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36" w:right="1443"/>
        <w:jc w:val="center"/>
        <w:spacing w:line="968" w:lineRule="exact"/>
        <w:rPr>
          <w:color w:val="auto"/>
          <w:sz w:val="76"/>
          <w:highlight w:val="none"/>
        </w:rPr>
        <w:outlineLvl w:val="9"/>
      </w:pPr>
      <w:r>
        <w:rPr>
          <w:color w:val="auto"/>
          <w:sz w:val="76"/>
          <w:highlight w:val="none"/>
        </w:rPr>
      </w:r>
      <w:r/>
    </w:p>
    <w:p>
      <w:pPr>
        <w:ind w:left="1436" w:right="1443"/>
        <w:jc w:val="center"/>
        <w:spacing w:line="968" w:lineRule="exact"/>
        <w:rPr>
          <w:rFonts w:hint="eastAsia" w:eastAsia="宋体"/>
          <w:color w:val="auto"/>
          <w:sz w:val="76"/>
          <w:highlight w:val="none"/>
          <w:lang w:eastAsia="zh-CN"/>
        </w:rPr>
        <w:outlineLvl w:val="9"/>
      </w:pPr>
      <w:r/>
      <w:bookmarkStart w:id="0" w:name="_Toc20554"/>
      <w:r>
        <w:rPr>
          <w:color w:val="auto"/>
          <w:sz w:val="76"/>
          <w:highlight w:val="none"/>
        </w:rPr>
        <w:t xml:space="preserve">公开</w:t>
      </w:r>
      <w:r>
        <w:rPr>
          <w:rFonts w:hint="eastAsia"/>
          <w:color w:val="auto"/>
          <w:sz w:val="76"/>
          <w:highlight w:val="none"/>
          <w:lang w:eastAsia="zh-CN"/>
        </w:rPr>
        <w:t xml:space="preserve">采购文件</w:t>
      </w:r>
      <w:bookmarkEnd w:id="0"/>
      <w:r/>
      <w:r/>
    </w:p>
    <w:p>
      <w:pPr>
        <w:pStyle w:val="699"/>
        <w:rPr>
          <w:color w:val="auto"/>
          <w:highlight w:val="none"/>
        </w:rPr>
        <w:outlineLvl w:val="9"/>
      </w:pPr>
      <w:r>
        <w:rPr>
          <w:color w:val="auto"/>
          <w:highlight w:val="none"/>
        </w:rPr>
      </w:r>
      <w:r/>
    </w:p>
    <w:p>
      <w:pPr>
        <w:pStyle w:val="699"/>
        <w:rPr>
          <w:color w:val="auto"/>
          <w:highlight w:val="none"/>
        </w:rPr>
        <w:outlineLvl w:val="9"/>
      </w:pPr>
      <w:r>
        <w:rPr>
          <w:color w:val="auto"/>
          <w:highlight w:val="none"/>
        </w:rPr>
      </w:r>
      <w:r/>
    </w:p>
    <w:p>
      <w:pPr>
        <w:pStyle w:val="699"/>
        <w:rPr>
          <w:color w:val="auto"/>
          <w:highlight w:val="none"/>
        </w:rPr>
        <w:outlineLvl w:val="9"/>
      </w:pPr>
      <w:r>
        <w:rPr>
          <w:color w:val="auto"/>
          <w:highlight w:val="none"/>
        </w:rPr>
      </w:r>
      <w:r/>
    </w:p>
    <w:p>
      <w:pPr>
        <w:ind w:firstLine="720"/>
        <w:spacing w:before="1"/>
        <w:rPr>
          <w:color w:val="auto"/>
          <w:sz w:val="36"/>
          <w:highlight w:val="none"/>
        </w:rPr>
        <w:outlineLvl w:val="9"/>
      </w:pPr>
      <w:r>
        <w:rPr>
          <w:color w:val="auto"/>
          <w:sz w:val="36"/>
          <w:highlight w:val="none"/>
        </w:rPr>
      </w:r>
      <w:r/>
    </w:p>
    <w:p>
      <w:pPr>
        <w:ind w:firstLine="720"/>
        <w:spacing w:before="1"/>
        <w:rPr>
          <w:color w:val="auto"/>
          <w:sz w:val="36"/>
          <w:highlight w:val="none"/>
        </w:rPr>
        <w:outlineLvl w:val="9"/>
      </w:pPr>
      <w:r>
        <w:rPr>
          <w:color w:val="auto"/>
          <w:sz w:val="36"/>
          <w:highlight w:val="none"/>
        </w:rPr>
      </w:r>
      <w:r/>
    </w:p>
    <w:p>
      <w:pPr>
        <w:ind w:firstLine="720"/>
        <w:spacing w:before="1"/>
        <w:rPr>
          <w:color w:val="auto"/>
          <w:sz w:val="36"/>
          <w:highlight w:val="none"/>
        </w:rPr>
        <w:outlineLvl w:val="9"/>
      </w:pPr>
      <w:r>
        <w:rPr>
          <w:color w:val="auto"/>
          <w:sz w:val="36"/>
          <w:highlight w:val="none"/>
        </w:rPr>
      </w:r>
      <w:r/>
    </w:p>
    <w:p>
      <w:pPr>
        <w:spacing w:before="1"/>
        <w:rPr>
          <w:rFonts w:hint="eastAsia"/>
          <w:color w:val="auto"/>
          <w:sz w:val="32"/>
          <w:highlight w:val="yellow"/>
          <w:lang w:eastAsia="zh-CN"/>
        </w:rPr>
        <w:outlineLvl w:val="9"/>
      </w:pPr>
      <w:r>
        <w:rPr>
          <w:color w:val="auto"/>
          <w:sz w:val="32"/>
          <w:highlight w:val="none"/>
        </w:rPr>
        <w:t xml:space="preserve">项目编号：</w:t>
      </w:r>
      <w:r>
        <w:rPr>
          <w:rFonts w:hint="eastAsia"/>
          <w:color w:val="auto"/>
          <w:sz w:val="32"/>
          <w:highlight w:val="none"/>
          <w:lang w:eastAsia="zh-CN"/>
        </w:rPr>
        <w:t xml:space="preserve">JSZC-320111-NJGC-G2026-0008</w:t>
      </w:r>
      <w:r/>
    </w:p>
    <w:p>
      <w:pPr>
        <w:spacing w:before="1"/>
        <w:rPr>
          <w:rFonts w:hint="eastAsia" w:eastAsia="宋体"/>
          <w:color w:val="auto"/>
          <w:sz w:val="36"/>
          <w:highlight w:val="none"/>
          <w:lang w:eastAsia="zh-CN"/>
        </w:rPr>
        <w:outlineLvl w:val="9"/>
      </w:pPr>
      <w:r>
        <w:rPr>
          <w:color w:val="auto"/>
          <w:sz w:val="32"/>
          <w:highlight w:val="none"/>
        </w:rPr>
        <w:t xml:space="preserve">项目名称：</w:t>
      </w:r>
      <w:r>
        <w:rPr>
          <w:rFonts w:hint="eastAsia"/>
          <w:color w:val="auto"/>
          <w:sz w:val="32"/>
          <w:highlight w:val="none"/>
          <w:lang w:eastAsia="zh-CN"/>
        </w:rPr>
        <w:t xml:space="preserve">南京市浦口区2026年耕地质量提升综合示范区建设项目</w:t>
      </w:r>
      <w:r/>
    </w:p>
    <w:p>
      <w:pPr>
        <w:pStyle w:val="699"/>
        <w:rPr>
          <w:color w:val="auto"/>
          <w:highlight w:val="none"/>
        </w:rPr>
        <w:outlineLvl w:val="9"/>
      </w:pPr>
      <w:r>
        <w:rPr>
          <w:color w:val="auto"/>
          <w:highlight w:val="none"/>
        </w:rPr>
      </w:r>
      <w:r/>
    </w:p>
    <w:p>
      <w:pPr>
        <w:pStyle w:val="699"/>
        <w:rPr>
          <w:color w:val="auto"/>
          <w:highlight w:val="none"/>
        </w:rPr>
        <w:outlineLvl w:val="9"/>
      </w:pPr>
      <w:r>
        <w:rPr>
          <w:color w:val="auto"/>
          <w:highlight w:val="none"/>
        </w:rPr>
      </w:r>
      <w:r/>
    </w:p>
    <w:p>
      <w:pPr>
        <w:pStyle w:val="699"/>
        <w:rPr>
          <w:color w:val="auto"/>
          <w:highlight w:val="none"/>
        </w:rPr>
        <w:outlineLvl w:val="9"/>
      </w:pPr>
      <w:r>
        <w:rPr>
          <w:color w:val="auto"/>
          <w:highlight w:val="none"/>
        </w:rPr>
      </w:r>
      <w:r/>
    </w:p>
    <w:p>
      <w:pPr>
        <w:pStyle w:val="699"/>
        <w:rPr>
          <w:color w:val="auto"/>
          <w:highlight w:val="none"/>
        </w:rPr>
        <w:outlineLvl w:val="9"/>
      </w:pPr>
      <w:r>
        <w:rPr>
          <w:color w:val="auto"/>
          <w:highlight w:val="none"/>
        </w:rPr>
      </w:r>
      <w:r/>
    </w:p>
    <w:p>
      <w:pPr>
        <w:pStyle w:val="699"/>
        <w:rPr>
          <w:color w:val="auto"/>
          <w:highlight w:val="none"/>
        </w:rPr>
        <w:outlineLvl w:val="9"/>
      </w:pPr>
      <w:r>
        <w:rPr>
          <w:color w:val="auto"/>
          <w:highlight w:val="none"/>
        </w:rPr>
      </w:r>
      <w:r/>
    </w:p>
    <w:p>
      <w:pPr>
        <w:jc w:val="center"/>
        <w:spacing w:line="326" w:lineRule="auto"/>
        <w:rPr>
          <w:color w:val="auto"/>
          <w:sz w:val="36"/>
          <w:highlight w:val="none"/>
        </w:rPr>
        <w:outlineLvl w:val="9"/>
      </w:pPr>
      <w:r>
        <w:rPr>
          <w:color w:val="auto"/>
          <w:sz w:val="36"/>
          <w:highlight w:val="none"/>
        </w:rPr>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jc w:val="center"/>
        <w:spacing w:line="326" w:lineRule="auto"/>
        <w:rPr>
          <w:rFonts w:hint="eastAsia" w:eastAsia="宋体"/>
          <w:color w:val="auto"/>
          <w:sz w:val="36"/>
          <w:highlight w:val="none"/>
          <w:lang w:eastAsia="zh-CN"/>
        </w:rPr>
        <w:outlineLvl w:val="9"/>
      </w:pPr>
      <w:r/>
      <w:bookmarkStart w:id="1" w:name="_Toc4094"/>
      <w:r>
        <w:rPr>
          <w:color w:val="auto"/>
          <w:sz w:val="36"/>
          <w:highlight w:val="none"/>
        </w:rPr>
        <w:t xml:space="preserve">采购人：</w:t>
      </w:r>
      <w:r>
        <w:rPr>
          <w:rFonts w:hint="eastAsia"/>
          <w:color w:val="auto"/>
          <w:sz w:val="36"/>
          <w:highlight w:val="none"/>
          <w:lang w:eastAsia="zh-CN"/>
        </w:rPr>
        <w:t xml:space="preserve">南京市浦口区现代农业发展服务中心</w:t>
      </w:r>
      <w:bookmarkEnd w:id="1"/>
      <w:r/>
      <w:r/>
    </w:p>
    <w:p>
      <w:pPr>
        <w:jc w:val="center"/>
        <w:spacing w:line="326" w:lineRule="auto"/>
        <w:rPr>
          <w:color w:val="auto"/>
          <w:sz w:val="36"/>
          <w:highlight w:val="none"/>
        </w:rPr>
        <w:outlineLvl w:val="9"/>
      </w:pPr>
      <w:r>
        <w:rPr>
          <w:rFonts w:hint="eastAsia"/>
          <w:color w:val="auto"/>
          <w:sz w:val="36"/>
          <w:highlight w:val="none"/>
          <w:lang w:val="en-US" w:eastAsia="zh-CN"/>
        </w:rPr>
        <w:t xml:space="preserve">采购</w:t>
      </w:r>
      <w:r>
        <w:rPr>
          <w:color w:val="auto"/>
          <w:sz w:val="36"/>
          <w:highlight w:val="none"/>
        </w:rPr>
        <w:t xml:space="preserve">代理：</w:t>
      </w:r>
      <w:r>
        <w:rPr>
          <w:rFonts w:hint="eastAsia"/>
          <w:color w:val="auto"/>
          <w:sz w:val="36"/>
          <w:highlight w:val="none"/>
        </w:rPr>
        <w:t xml:space="preserve">南京建涵工程咨询有限公司</w:t>
      </w:r>
      <w:r/>
    </w:p>
    <w:p>
      <w:pPr>
        <w:jc w:val="center"/>
        <w:rPr>
          <w:rFonts w:hint="eastAsia" w:eastAsia="宋体"/>
          <w:color w:val="auto"/>
          <w:sz w:val="36"/>
          <w:szCs w:val="36"/>
          <w:highlight w:val="none"/>
          <w:lang w:eastAsia="zh-CN"/>
        </w:rPr>
        <w:outlineLvl w:val="9"/>
      </w:pPr>
      <w:r>
        <w:rPr>
          <w:rFonts w:hint="eastAsia"/>
          <w:color w:val="auto"/>
          <w:sz w:val="36"/>
          <w:szCs w:val="36"/>
          <w:highlight w:val="none"/>
          <w:lang w:eastAsia="zh-CN"/>
        </w:rPr>
        <w:t xml:space="preserve">二〇二六年</w:t>
      </w:r>
      <w:r>
        <w:rPr>
          <w:rFonts w:hint="eastAsia"/>
          <w:color w:val="auto"/>
          <w:sz w:val="36"/>
          <w:szCs w:val="36"/>
          <w:highlight w:val="none"/>
          <w:lang w:val="en-US" w:eastAsia="zh-CN"/>
        </w:rPr>
        <w:t xml:space="preserve">六</w:t>
      </w:r>
      <w:r>
        <w:rPr>
          <w:rFonts w:hint="eastAsia"/>
          <w:color w:val="auto"/>
          <w:sz w:val="36"/>
          <w:szCs w:val="36"/>
          <w:highlight w:val="none"/>
          <w:lang w:eastAsia="zh-CN"/>
        </w:rPr>
        <w:t xml:space="preserve">月</w:t>
      </w:r>
      <w:r/>
    </w:p>
    <w:p>
      <w:pPr>
        <w:jc w:val="center"/>
        <w:rPr>
          <w:color w:val="auto"/>
          <w:sz w:val="36"/>
          <w:szCs w:val="36"/>
          <w:highlight w:val="none"/>
        </w:rPr>
        <w:outlineLvl w:val="9"/>
      </w:pPr>
      <w:r>
        <w:rPr>
          <w:color w:val="auto"/>
          <w:sz w:val="36"/>
          <w:szCs w:val="36"/>
          <w:highlight w:val="none"/>
        </w:rPr>
      </w:r>
      <w:r/>
    </w:p>
    <w:p>
      <w:pPr>
        <w:jc w:val="center"/>
        <w:rPr>
          <w:color w:val="auto"/>
          <w:sz w:val="36"/>
          <w:szCs w:val="36"/>
          <w:highlight w:val="none"/>
        </w:rPr>
        <w:outlineLvl w:val="9"/>
      </w:pPr>
      <w:r>
        <w:rPr>
          <w:color w:val="auto"/>
          <w:sz w:val="36"/>
          <w:szCs w:val="36"/>
          <w:highlight w:val="none"/>
        </w:rPr>
      </w:r>
      <w:r/>
    </w:p>
    <w:p>
      <w:pPr>
        <w:pStyle w:val="722"/>
        <w:rPr>
          <w:color w:val="auto"/>
          <w:sz w:val="36"/>
          <w:szCs w:val="36"/>
          <w:highlight w:val="none"/>
        </w:rPr>
        <w:outlineLvl w:val="9"/>
      </w:pPr>
      <w:r>
        <w:rPr>
          <w:color w:val="auto"/>
          <w:sz w:val="36"/>
          <w:szCs w:val="36"/>
          <w:highlight w:val="none"/>
        </w:rPr>
      </w:r>
      <w:r/>
    </w:p>
    <w:p>
      <w:pPr>
        <w:pStyle w:val="722"/>
        <w:rPr>
          <w:color w:val="auto"/>
          <w:sz w:val="36"/>
          <w:szCs w:val="36"/>
          <w:highlight w:val="none"/>
        </w:rPr>
        <w:outlineLvl w:val="9"/>
      </w:pPr>
      <w:r>
        <w:rPr>
          <w:color w:val="auto"/>
          <w:sz w:val="36"/>
          <w:szCs w:val="36"/>
          <w:highlight w:val="none"/>
        </w:rPr>
      </w:r>
      <w:r/>
    </w:p>
    <w:p>
      <w:pPr>
        <w:pStyle w:val="722"/>
        <w:rPr>
          <w:color w:val="auto"/>
          <w:sz w:val="36"/>
          <w:szCs w:val="36"/>
          <w:highlight w:val="none"/>
        </w:rPr>
        <w:outlineLvl w:val="9"/>
      </w:pPr>
      <w:r>
        <w:rPr>
          <w:color w:val="auto"/>
          <w:sz w:val="36"/>
          <w:szCs w:val="36"/>
          <w:highlight w:val="none"/>
        </w:rPr>
      </w:r>
      <w:r/>
    </w:p>
    <w:p>
      <w:pPr>
        <w:pStyle w:val="700"/>
        <w:rPr>
          <w:rFonts w:hint="eastAsia"/>
          <w:color w:val="auto"/>
          <w:highlight w:val="none"/>
          <w:lang w:val="en-US" w:eastAsia="zh-CN"/>
        </w:rPr>
        <w:outlineLvl w:val="9"/>
      </w:pPr>
      <w:r>
        <w:rPr>
          <w:rFonts w:hint="eastAsia"/>
          <w:color w:val="auto"/>
          <w:highlight w:val="none"/>
          <w:lang w:val="en-US" w:eastAsia="zh-CN"/>
        </w:rPr>
        <w:t xml:space="preserve">目录</w:t>
      </w:r>
      <w:r/>
    </w:p>
    <w:p>
      <w:pPr>
        <w:pStyle w:val="712"/>
        <w:tabs>
          <w:tab w:val="right" w:pos="9460" w:leader="dot"/>
        </w:tabs>
        <w:rPr>
          <w:sz w:val="24"/>
          <w:szCs w:val="24"/>
        </w:rPr>
      </w:pPr>
      <w:r>
        <w:rPr>
          <w:rFonts w:hint="eastAsia"/>
          <w:color w:val="auto"/>
          <w:sz w:val="24"/>
          <w:szCs w:val="24"/>
          <w:highlight w:val="none"/>
          <w:lang w:val="en-US" w:eastAsia="zh-CN"/>
        </w:rPr>
        <w:fldChar w:fldCharType="begin"/>
      </w:r>
      <w:r>
        <w:rPr>
          <w:rFonts w:hint="eastAsia"/>
          <w:color w:val="auto"/>
          <w:sz w:val="24"/>
          <w:szCs w:val="24"/>
          <w:highlight w:val="none"/>
          <w:lang w:val="en-US" w:eastAsia="zh-CN"/>
        </w:rPr>
        <w:instrText xml:space="preserve">TOC \o "1-3" \h \u </w:instrText>
      </w:r>
      <w:r>
        <w:rPr>
          <w:rFonts w:hint="eastAsia"/>
          <w:color w:val="auto"/>
          <w:sz w:val="24"/>
          <w:szCs w:val="24"/>
          <w:highlight w:val="none"/>
          <w:lang w:val="en-US" w:eastAsia="zh-CN"/>
        </w:rPr>
        <w:fldChar w:fldCharType="separate"/>
      </w: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_Toc16175 </w:instrText>
      </w:r>
      <w:r>
        <w:rPr>
          <w:rFonts w:hint="eastAsia"/>
          <w:sz w:val="24"/>
          <w:szCs w:val="24"/>
          <w:highlight w:val="none"/>
          <w:lang w:val="en-US" w:eastAsia="zh-CN"/>
        </w:rPr>
        <w:fldChar w:fldCharType="separate"/>
      </w:r>
      <w:r>
        <w:rPr>
          <w:sz w:val="24"/>
          <w:szCs w:val="24"/>
          <w:highlight w:val="none"/>
        </w:rPr>
        <w:t xml:space="preserve">第一章</w:t>
      </w:r>
      <w:r>
        <w:rPr>
          <w:rFonts w:hint="eastAsia"/>
          <w:sz w:val="24"/>
          <w:szCs w:val="24"/>
          <w:highlight w:val="none"/>
        </w:rPr>
        <w:t xml:space="preserve"> </w:t>
      </w:r>
      <w:r>
        <w:rPr>
          <w:sz w:val="24"/>
          <w:szCs w:val="24"/>
          <w:highlight w:val="none"/>
        </w:rPr>
        <w:t xml:space="preserve">投标邀请</w:t>
      </w:r>
      <w:r>
        <w:rPr>
          <w:sz w:val="24"/>
          <w:szCs w:val="24"/>
        </w:rPr>
        <w:tab/>
      </w:r>
      <w:r>
        <w:rPr>
          <w:sz w:val="24"/>
          <w:szCs w:val="24"/>
        </w:rPr>
        <w:fldChar w:fldCharType="begin"/>
      </w:r>
      <w:r>
        <w:rPr>
          <w:sz w:val="24"/>
          <w:szCs w:val="24"/>
        </w:rPr>
        <w:instrText xml:space="preserve"> PAGEREF _Toc16175 \h </w:instrText>
      </w:r>
      <w:r>
        <w:rPr>
          <w:sz w:val="24"/>
          <w:szCs w:val="24"/>
        </w:rPr>
        <w:fldChar w:fldCharType="separate"/>
      </w:r>
      <w:r>
        <w:rPr>
          <w:sz w:val="24"/>
          <w:szCs w:val="24"/>
        </w:rPr>
        <w:t xml:space="preserve">1</w:t>
      </w:r>
      <w:r>
        <w:rPr>
          <w:sz w:val="24"/>
          <w:szCs w:val="24"/>
        </w:rPr>
        <w:fldChar w:fldCharType="end"/>
      </w:r>
      <w:r>
        <w:rPr>
          <w:rFonts w:hint="eastAsia"/>
          <w:color w:val="auto"/>
          <w:sz w:val="24"/>
          <w:szCs w:val="24"/>
          <w:highlight w:val="none"/>
          <w:lang w:val="en-US" w:eastAsia="zh-CN"/>
        </w:rPr>
        <w:fldChar w:fldCharType="end"/>
      </w:r>
      <w:r/>
    </w:p>
    <w:p>
      <w:pPr>
        <w:pStyle w:val="712"/>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_Toc882 </w:instrText>
      </w:r>
      <w:r>
        <w:rPr>
          <w:rFonts w:hint="eastAsia"/>
          <w:sz w:val="24"/>
          <w:szCs w:val="24"/>
          <w:highlight w:val="none"/>
          <w:lang w:val="en-US" w:eastAsia="zh-CN"/>
        </w:rPr>
        <w:fldChar w:fldCharType="separate"/>
      </w:r>
      <w:r>
        <w:rPr>
          <w:rFonts w:hint="eastAsia"/>
          <w:sz w:val="24"/>
          <w:szCs w:val="24"/>
          <w:highlight w:val="none"/>
        </w:rPr>
        <w:t xml:space="preserve">第二章 </w:t>
      </w:r>
      <w:r>
        <w:rPr>
          <w:sz w:val="24"/>
          <w:szCs w:val="24"/>
          <w:highlight w:val="none"/>
        </w:rPr>
        <w:t xml:space="preserve">供应商须知</w:t>
      </w:r>
      <w:r>
        <w:rPr>
          <w:sz w:val="24"/>
          <w:szCs w:val="24"/>
        </w:rPr>
        <w:tab/>
      </w:r>
      <w:r>
        <w:rPr>
          <w:sz w:val="24"/>
          <w:szCs w:val="24"/>
        </w:rPr>
        <w:fldChar w:fldCharType="begin"/>
      </w:r>
      <w:r>
        <w:rPr>
          <w:sz w:val="24"/>
          <w:szCs w:val="24"/>
        </w:rPr>
        <w:instrText xml:space="preserve"> PAGEREF _Toc882 \h </w:instrText>
      </w:r>
      <w:r>
        <w:rPr>
          <w:sz w:val="24"/>
          <w:szCs w:val="24"/>
        </w:rPr>
        <w:fldChar w:fldCharType="separate"/>
      </w:r>
      <w:r>
        <w:rPr>
          <w:sz w:val="24"/>
          <w:szCs w:val="24"/>
        </w:rPr>
        <w:t xml:space="preserve">5</w:t>
      </w:r>
      <w:r>
        <w:rPr>
          <w:sz w:val="24"/>
          <w:szCs w:val="24"/>
        </w:rPr>
        <w:fldChar w:fldCharType="end"/>
      </w:r>
      <w:r>
        <w:rPr>
          <w:rFonts w:hint="eastAsia"/>
          <w:color w:val="auto"/>
          <w:sz w:val="24"/>
          <w:szCs w:val="24"/>
          <w:highlight w:val="none"/>
          <w:lang w:val="en-US" w:eastAsia="zh-CN"/>
        </w:rPr>
        <w:fldChar w:fldCharType="end"/>
      </w:r>
      <w:r/>
    </w:p>
    <w:p>
      <w:pPr>
        <w:pStyle w:val="712"/>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_Toc3411 </w:instrText>
      </w:r>
      <w:r>
        <w:rPr>
          <w:rFonts w:hint="eastAsia"/>
          <w:sz w:val="24"/>
          <w:szCs w:val="24"/>
          <w:highlight w:val="none"/>
          <w:lang w:val="en-US" w:eastAsia="zh-CN"/>
        </w:rPr>
        <w:fldChar w:fldCharType="separate"/>
      </w:r>
      <w:r>
        <w:rPr>
          <w:rFonts w:hint="eastAsia"/>
          <w:sz w:val="24"/>
          <w:szCs w:val="24"/>
          <w:highlight w:val="none"/>
        </w:rPr>
        <w:t xml:space="preserve">第三章 采购需求</w:t>
      </w:r>
      <w:r>
        <w:rPr>
          <w:sz w:val="24"/>
          <w:szCs w:val="24"/>
        </w:rPr>
        <w:tab/>
      </w:r>
      <w:r>
        <w:rPr>
          <w:sz w:val="24"/>
          <w:szCs w:val="24"/>
        </w:rPr>
        <w:fldChar w:fldCharType="begin"/>
      </w:r>
      <w:r>
        <w:rPr>
          <w:sz w:val="24"/>
          <w:szCs w:val="24"/>
        </w:rPr>
        <w:instrText xml:space="preserve"> PAGEREF _Toc3411 \h </w:instrText>
      </w:r>
      <w:r>
        <w:rPr>
          <w:sz w:val="24"/>
          <w:szCs w:val="24"/>
        </w:rPr>
        <w:fldChar w:fldCharType="separate"/>
      </w:r>
      <w:r>
        <w:rPr>
          <w:sz w:val="24"/>
          <w:szCs w:val="24"/>
        </w:rPr>
        <w:t xml:space="preserve">14</w:t>
      </w:r>
      <w:r>
        <w:rPr>
          <w:sz w:val="24"/>
          <w:szCs w:val="24"/>
        </w:rPr>
        <w:fldChar w:fldCharType="end"/>
      </w:r>
      <w:r>
        <w:rPr>
          <w:rFonts w:hint="eastAsia"/>
          <w:color w:val="auto"/>
          <w:sz w:val="24"/>
          <w:szCs w:val="24"/>
          <w:highlight w:val="none"/>
          <w:lang w:val="en-US" w:eastAsia="zh-CN"/>
        </w:rPr>
        <w:fldChar w:fldCharType="end"/>
      </w:r>
      <w:r/>
    </w:p>
    <w:p>
      <w:pPr>
        <w:pStyle w:val="712"/>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_Toc26463 </w:instrText>
      </w:r>
      <w:r>
        <w:rPr>
          <w:rFonts w:hint="eastAsia"/>
          <w:sz w:val="24"/>
          <w:szCs w:val="24"/>
          <w:highlight w:val="none"/>
          <w:lang w:val="en-US" w:eastAsia="zh-CN"/>
        </w:rPr>
        <w:fldChar w:fldCharType="separate"/>
      </w:r>
      <w:r>
        <w:rPr>
          <w:rFonts w:hint="eastAsia"/>
          <w:sz w:val="24"/>
          <w:szCs w:val="24"/>
          <w:highlight w:val="none"/>
        </w:rPr>
        <w:t xml:space="preserve">第四章 </w:t>
      </w:r>
      <w:r>
        <w:rPr>
          <w:sz w:val="24"/>
          <w:szCs w:val="24"/>
          <w:highlight w:val="none"/>
        </w:rPr>
        <w:t xml:space="preserve">评标标准</w:t>
      </w:r>
      <w:r>
        <w:rPr>
          <w:sz w:val="24"/>
          <w:szCs w:val="24"/>
        </w:rPr>
        <w:tab/>
      </w:r>
      <w:r>
        <w:rPr>
          <w:sz w:val="24"/>
          <w:szCs w:val="24"/>
        </w:rPr>
        <w:fldChar w:fldCharType="begin"/>
      </w:r>
      <w:r>
        <w:rPr>
          <w:sz w:val="24"/>
          <w:szCs w:val="24"/>
        </w:rPr>
        <w:instrText xml:space="preserve"> PAGEREF _Toc26463 \h </w:instrText>
      </w:r>
      <w:r>
        <w:rPr>
          <w:sz w:val="24"/>
          <w:szCs w:val="24"/>
        </w:rPr>
        <w:fldChar w:fldCharType="separate"/>
      </w:r>
      <w:r>
        <w:rPr>
          <w:sz w:val="24"/>
          <w:szCs w:val="24"/>
        </w:rPr>
        <w:t xml:space="preserve">16</w:t>
      </w:r>
      <w:r>
        <w:rPr>
          <w:sz w:val="24"/>
          <w:szCs w:val="24"/>
        </w:rPr>
        <w:fldChar w:fldCharType="end"/>
      </w:r>
      <w:r>
        <w:rPr>
          <w:rFonts w:hint="eastAsia"/>
          <w:color w:val="auto"/>
          <w:sz w:val="24"/>
          <w:szCs w:val="24"/>
          <w:highlight w:val="none"/>
          <w:lang w:val="en-US" w:eastAsia="zh-CN"/>
        </w:rPr>
        <w:fldChar w:fldCharType="end"/>
      </w:r>
      <w:r/>
    </w:p>
    <w:p>
      <w:pPr>
        <w:pStyle w:val="712"/>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_Toc16159 </w:instrText>
      </w:r>
      <w:r>
        <w:rPr>
          <w:rFonts w:hint="eastAsia"/>
          <w:sz w:val="24"/>
          <w:szCs w:val="24"/>
          <w:highlight w:val="none"/>
          <w:lang w:val="en-US" w:eastAsia="zh-CN"/>
        </w:rPr>
        <w:fldChar w:fldCharType="separate"/>
      </w:r>
      <w:r>
        <w:rPr>
          <w:rFonts w:hint="eastAsia"/>
          <w:sz w:val="24"/>
          <w:szCs w:val="24"/>
        </w:rPr>
        <w:t xml:space="preserve">第五章 </w:t>
      </w:r>
      <w:r>
        <w:rPr>
          <w:sz w:val="24"/>
          <w:szCs w:val="24"/>
          <w:highlight w:val="none"/>
        </w:rPr>
        <w:t xml:space="preserve">合同主要条款及格式</w:t>
      </w:r>
      <w:r>
        <w:rPr>
          <w:sz w:val="24"/>
          <w:szCs w:val="24"/>
        </w:rPr>
        <w:tab/>
      </w:r>
      <w:r>
        <w:rPr>
          <w:sz w:val="24"/>
          <w:szCs w:val="24"/>
        </w:rPr>
        <w:fldChar w:fldCharType="begin"/>
      </w:r>
      <w:r>
        <w:rPr>
          <w:sz w:val="24"/>
          <w:szCs w:val="24"/>
        </w:rPr>
        <w:instrText xml:space="preserve"> PAGEREF _Toc16159 \h </w:instrText>
      </w:r>
      <w:r>
        <w:rPr>
          <w:sz w:val="24"/>
          <w:szCs w:val="24"/>
        </w:rPr>
        <w:fldChar w:fldCharType="separate"/>
      </w:r>
      <w:r>
        <w:rPr>
          <w:sz w:val="24"/>
          <w:szCs w:val="24"/>
        </w:rPr>
        <w:t xml:space="preserve">19</w:t>
      </w:r>
      <w:r>
        <w:rPr>
          <w:sz w:val="24"/>
          <w:szCs w:val="24"/>
        </w:rPr>
        <w:fldChar w:fldCharType="end"/>
      </w:r>
      <w:r>
        <w:rPr>
          <w:rFonts w:hint="eastAsia"/>
          <w:color w:val="auto"/>
          <w:sz w:val="24"/>
          <w:szCs w:val="24"/>
          <w:highlight w:val="none"/>
          <w:lang w:val="en-US" w:eastAsia="zh-CN"/>
        </w:rPr>
        <w:fldChar w:fldCharType="end"/>
      </w:r>
      <w:r/>
    </w:p>
    <w:p>
      <w:pPr>
        <w:pStyle w:val="712"/>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_Toc24418 </w:instrText>
      </w:r>
      <w:r>
        <w:rPr>
          <w:rFonts w:hint="eastAsia"/>
          <w:sz w:val="24"/>
          <w:szCs w:val="24"/>
          <w:highlight w:val="none"/>
          <w:lang w:val="en-US" w:eastAsia="zh-CN"/>
        </w:rPr>
        <w:fldChar w:fldCharType="separate"/>
      </w:r>
      <w:r>
        <w:rPr>
          <w:rFonts w:hint="eastAsia"/>
          <w:sz w:val="24"/>
          <w:szCs w:val="24"/>
          <w:highlight w:val="none"/>
        </w:rPr>
        <w:t xml:space="preserve">第六章 </w:t>
      </w:r>
      <w:r>
        <w:rPr>
          <w:sz w:val="24"/>
          <w:szCs w:val="24"/>
          <w:highlight w:val="none"/>
        </w:rPr>
        <w:t xml:space="preserve">投标文件格式及附件</w:t>
      </w:r>
      <w:r>
        <w:rPr>
          <w:sz w:val="24"/>
          <w:szCs w:val="24"/>
        </w:rPr>
        <w:tab/>
      </w:r>
      <w:r>
        <w:rPr>
          <w:sz w:val="24"/>
          <w:szCs w:val="24"/>
        </w:rPr>
        <w:fldChar w:fldCharType="begin"/>
      </w:r>
      <w:r>
        <w:rPr>
          <w:sz w:val="24"/>
          <w:szCs w:val="24"/>
        </w:rPr>
        <w:instrText xml:space="preserve"> PAGEREF _Toc24418 \h </w:instrText>
      </w:r>
      <w:r>
        <w:rPr>
          <w:sz w:val="24"/>
          <w:szCs w:val="24"/>
        </w:rPr>
        <w:fldChar w:fldCharType="separate"/>
      </w:r>
      <w:r>
        <w:rPr>
          <w:sz w:val="24"/>
          <w:szCs w:val="24"/>
        </w:rPr>
        <w:t xml:space="preserve">25</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_Toc15491 </w:instrText>
      </w:r>
      <w:r>
        <w:rPr>
          <w:rFonts w:hint="eastAsia"/>
          <w:sz w:val="24"/>
          <w:szCs w:val="24"/>
          <w:highlight w:val="none"/>
          <w:lang w:val="en-US" w:eastAsia="zh-CN"/>
        </w:rPr>
        <w:fldChar w:fldCharType="separate"/>
      </w:r>
      <w:r>
        <w:rPr>
          <w:rFonts w:hint="eastAsia"/>
          <w:sz w:val="24"/>
          <w:szCs w:val="24"/>
          <w:highlight w:val="none"/>
        </w:rPr>
        <w:t xml:space="preserve">一、投标函</w:t>
      </w:r>
      <w:r>
        <w:rPr>
          <w:sz w:val="24"/>
          <w:szCs w:val="24"/>
        </w:rPr>
        <w:tab/>
      </w:r>
      <w:r>
        <w:rPr>
          <w:sz w:val="24"/>
          <w:szCs w:val="24"/>
        </w:rPr>
        <w:fldChar w:fldCharType="begin"/>
      </w:r>
      <w:r>
        <w:rPr>
          <w:sz w:val="24"/>
          <w:szCs w:val="24"/>
        </w:rPr>
        <w:instrText xml:space="preserve"> PAGEREF _Toc15491 \h </w:instrText>
      </w:r>
      <w:r>
        <w:rPr>
          <w:sz w:val="24"/>
          <w:szCs w:val="24"/>
        </w:rPr>
        <w:fldChar w:fldCharType="separate"/>
      </w:r>
      <w:r>
        <w:rPr>
          <w:sz w:val="24"/>
          <w:szCs w:val="24"/>
        </w:rPr>
        <w:t xml:space="preserve">27</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_Toc3605 </w:instrText>
      </w:r>
      <w:r>
        <w:rPr>
          <w:rFonts w:hint="eastAsia"/>
          <w:sz w:val="24"/>
          <w:szCs w:val="24"/>
          <w:highlight w:val="none"/>
          <w:lang w:val="en-US" w:eastAsia="zh-CN"/>
        </w:rPr>
        <w:fldChar w:fldCharType="separate"/>
      </w:r>
      <w:r>
        <w:rPr>
          <w:rFonts w:hint="eastAsia"/>
          <w:sz w:val="24"/>
          <w:szCs w:val="24"/>
          <w:highlight w:val="none"/>
        </w:rPr>
        <w:t xml:space="preserve">二、法人授权书</w:t>
      </w:r>
      <w:r>
        <w:rPr>
          <w:sz w:val="24"/>
          <w:szCs w:val="24"/>
        </w:rPr>
        <w:tab/>
      </w:r>
      <w:r>
        <w:rPr>
          <w:sz w:val="24"/>
          <w:szCs w:val="24"/>
        </w:rPr>
        <w:fldChar w:fldCharType="begin"/>
      </w:r>
      <w:r>
        <w:rPr>
          <w:sz w:val="24"/>
          <w:szCs w:val="24"/>
        </w:rPr>
        <w:instrText xml:space="preserve"> PAGEREF _Toc3605 \h </w:instrText>
      </w:r>
      <w:r>
        <w:rPr>
          <w:sz w:val="24"/>
          <w:szCs w:val="24"/>
        </w:rPr>
        <w:fldChar w:fldCharType="separate"/>
      </w:r>
      <w:r>
        <w:rPr>
          <w:sz w:val="24"/>
          <w:szCs w:val="24"/>
        </w:rPr>
        <w:t xml:space="preserve">28</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_Toc13934 </w:instrText>
      </w:r>
      <w:r>
        <w:rPr>
          <w:rFonts w:hint="eastAsia"/>
          <w:sz w:val="24"/>
          <w:szCs w:val="24"/>
          <w:highlight w:val="none"/>
          <w:lang w:val="en-US" w:eastAsia="zh-CN"/>
        </w:rPr>
        <w:fldChar w:fldCharType="separate"/>
      </w:r>
      <w:r>
        <w:rPr>
          <w:rFonts w:hint="eastAsia"/>
          <w:sz w:val="24"/>
          <w:szCs w:val="24"/>
          <w:highlight w:val="none"/>
        </w:rPr>
        <w:t xml:space="preserve">三、开标一览表</w:t>
      </w:r>
      <w:r>
        <w:rPr>
          <w:sz w:val="24"/>
          <w:szCs w:val="24"/>
        </w:rPr>
        <w:tab/>
      </w:r>
      <w:r>
        <w:rPr>
          <w:sz w:val="24"/>
          <w:szCs w:val="24"/>
        </w:rPr>
        <w:fldChar w:fldCharType="begin"/>
      </w:r>
      <w:r>
        <w:rPr>
          <w:sz w:val="24"/>
          <w:szCs w:val="24"/>
        </w:rPr>
        <w:instrText xml:space="preserve"> PAGEREF _Toc13934 \h </w:instrText>
      </w:r>
      <w:r>
        <w:rPr>
          <w:sz w:val="24"/>
          <w:szCs w:val="24"/>
        </w:rPr>
        <w:fldChar w:fldCharType="separate"/>
      </w:r>
      <w:r>
        <w:rPr>
          <w:sz w:val="24"/>
          <w:szCs w:val="24"/>
        </w:rPr>
        <w:t xml:space="preserve">29</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_Toc7779 </w:instrText>
      </w:r>
      <w:r>
        <w:rPr>
          <w:rFonts w:hint="eastAsia"/>
          <w:sz w:val="24"/>
          <w:szCs w:val="24"/>
          <w:highlight w:val="none"/>
          <w:lang w:val="en-US" w:eastAsia="zh-CN"/>
        </w:rPr>
        <w:fldChar w:fldCharType="separate"/>
      </w:r>
      <w:r>
        <w:rPr>
          <w:rFonts w:hint="eastAsia"/>
          <w:sz w:val="24"/>
          <w:szCs w:val="24"/>
          <w:highlight w:val="none"/>
        </w:rPr>
        <w:t xml:space="preserve">四、分项报价表</w:t>
      </w:r>
      <w:r>
        <w:rPr>
          <w:sz w:val="24"/>
          <w:szCs w:val="24"/>
        </w:rPr>
        <w:tab/>
      </w:r>
      <w:r>
        <w:rPr>
          <w:sz w:val="24"/>
          <w:szCs w:val="24"/>
        </w:rPr>
        <w:fldChar w:fldCharType="begin"/>
      </w:r>
      <w:r>
        <w:rPr>
          <w:sz w:val="24"/>
          <w:szCs w:val="24"/>
        </w:rPr>
        <w:instrText xml:space="preserve"> PAGEREF _Toc7779 \h </w:instrText>
      </w:r>
      <w:r>
        <w:rPr>
          <w:sz w:val="24"/>
          <w:szCs w:val="24"/>
        </w:rPr>
        <w:fldChar w:fldCharType="separate"/>
      </w:r>
      <w:r>
        <w:rPr>
          <w:sz w:val="24"/>
          <w:szCs w:val="24"/>
        </w:rPr>
        <w:t xml:space="preserve">30</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_Toc23286 </w:instrText>
      </w:r>
      <w:r>
        <w:rPr>
          <w:rFonts w:hint="eastAsia"/>
          <w:sz w:val="24"/>
          <w:szCs w:val="24"/>
          <w:highlight w:val="none"/>
          <w:lang w:val="en-US" w:eastAsia="zh-CN"/>
        </w:rPr>
        <w:fldChar w:fldCharType="separate"/>
      </w:r>
      <w:r>
        <w:rPr>
          <w:rFonts w:hint="eastAsia"/>
          <w:sz w:val="24"/>
          <w:szCs w:val="24"/>
          <w:highlight w:val="none"/>
        </w:rPr>
        <w:t xml:space="preserve">五、资格证明文件</w:t>
      </w:r>
      <w:r>
        <w:rPr>
          <w:sz w:val="24"/>
          <w:szCs w:val="24"/>
        </w:rPr>
        <w:tab/>
      </w:r>
      <w:r>
        <w:rPr>
          <w:sz w:val="24"/>
          <w:szCs w:val="24"/>
        </w:rPr>
        <w:fldChar w:fldCharType="begin"/>
      </w:r>
      <w:r>
        <w:rPr>
          <w:sz w:val="24"/>
          <w:szCs w:val="24"/>
        </w:rPr>
        <w:instrText xml:space="preserve"> PAGEREF _Toc23286 \h </w:instrText>
      </w:r>
      <w:r>
        <w:rPr>
          <w:sz w:val="24"/>
          <w:szCs w:val="24"/>
        </w:rPr>
        <w:fldChar w:fldCharType="separate"/>
      </w:r>
      <w:r>
        <w:rPr>
          <w:sz w:val="24"/>
          <w:szCs w:val="24"/>
        </w:rPr>
        <w:t xml:space="preserve">31</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_Toc16789 </w:instrText>
      </w:r>
      <w:r>
        <w:rPr>
          <w:rFonts w:hint="eastAsia"/>
          <w:sz w:val="24"/>
          <w:szCs w:val="24"/>
          <w:highlight w:val="none"/>
          <w:lang w:val="en-US" w:eastAsia="zh-CN"/>
        </w:rPr>
        <w:fldChar w:fldCharType="separate"/>
      </w:r>
      <w:r>
        <w:rPr>
          <w:rFonts w:hint="eastAsia"/>
          <w:sz w:val="24"/>
          <w:szCs w:val="24"/>
          <w:highlight w:val="none"/>
        </w:rPr>
        <w:t xml:space="preserve">六</w:t>
      </w:r>
      <w:r>
        <w:rPr>
          <w:sz w:val="24"/>
          <w:szCs w:val="24"/>
          <w:highlight w:val="none"/>
        </w:rPr>
        <w:t xml:space="preserve">、商务条款偏离表格式</w:t>
      </w:r>
      <w:r>
        <w:rPr>
          <w:sz w:val="24"/>
          <w:szCs w:val="24"/>
        </w:rPr>
        <w:tab/>
      </w:r>
      <w:r>
        <w:rPr>
          <w:sz w:val="24"/>
          <w:szCs w:val="24"/>
        </w:rPr>
        <w:fldChar w:fldCharType="begin"/>
      </w:r>
      <w:r>
        <w:rPr>
          <w:sz w:val="24"/>
          <w:szCs w:val="24"/>
        </w:rPr>
        <w:instrText xml:space="preserve"> PAGEREF _Toc16789 \h </w:instrText>
      </w:r>
      <w:r>
        <w:rPr>
          <w:sz w:val="24"/>
          <w:szCs w:val="24"/>
        </w:rPr>
        <w:fldChar w:fldCharType="separate"/>
      </w:r>
      <w:r>
        <w:rPr>
          <w:sz w:val="24"/>
          <w:szCs w:val="24"/>
        </w:rPr>
        <w:t xml:space="preserve">32</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_Toc2975 </w:instrText>
      </w:r>
      <w:r>
        <w:rPr>
          <w:rFonts w:hint="eastAsia"/>
          <w:sz w:val="24"/>
          <w:szCs w:val="24"/>
          <w:highlight w:val="none"/>
          <w:lang w:val="en-US" w:eastAsia="zh-CN"/>
        </w:rPr>
        <w:fldChar w:fldCharType="separate"/>
      </w:r>
      <w:r>
        <w:rPr>
          <w:rFonts w:hint="eastAsia"/>
          <w:sz w:val="24"/>
          <w:szCs w:val="24"/>
          <w:highlight w:val="none"/>
        </w:rPr>
        <w:t xml:space="preserve">七、技术条款偏离表格式</w:t>
      </w:r>
      <w:r>
        <w:rPr>
          <w:sz w:val="24"/>
          <w:szCs w:val="24"/>
        </w:rPr>
        <w:tab/>
      </w:r>
      <w:r>
        <w:rPr>
          <w:sz w:val="24"/>
          <w:szCs w:val="24"/>
        </w:rPr>
        <w:fldChar w:fldCharType="begin"/>
      </w:r>
      <w:r>
        <w:rPr>
          <w:sz w:val="24"/>
          <w:szCs w:val="24"/>
        </w:rPr>
        <w:instrText xml:space="preserve"> PAGEREF _Toc2975 \h </w:instrText>
      </w:r>
      <w:r>
        <w:rPr>
          <w:sz w:val="24"/>
          <w:szCs w:val="24"/>
        </w:rPr>
        <w:fldChar w:fldCharType="separate"/>
      </w:r>
      <w:r>
        <w:rPr>
          <w:sz w:val="24"/>
          <w:szCs w:val="24"/>
        </w:rPr>
        <w:t xml:space="preserve">33</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_Toc31482 </w:instrText>
      </w:r>
      <w:r>
        <w:rPr>
          <w:rFonts w:hint="eastAsia"/>
          <w:sz w:val="24"/>
          <w:szCs w:val="24"/>
          <w:highlight w:val="none"/>
          <w:lang w:val="en-US" w:eastAsia="zh-CN"/>
        </w:rPr>
        <w:fldChar w:fldCharType="separate"/>
      </w:r>
      <w:r>
        <w:rPr>
          <w:rFonts w:hint="eastAsia"/>
          <w:sz w:val="24"/>
          <w:szCs w:val="24"/>
          <w:highlight w:val="none"/>
        </w:rPr>
        <w:t xml:space="preserve">八</w:t>
      </w:r>
      <w:r>
        <w:rPr>
          <w:sz w:val="24"/>
          <w:szCs w:val="24"/>
          <w:highlight w:val="none"/>
        </w:rPr>
        <w:t xml:space="preserve">、</w:t>
      </w:r>
      <w:r>
        <w:rPr>
          <w:rFonts w:hint="eastAsia"/>
          <w:sz w:val="24"/>
          <w:szCs w:val="24"/>
          <w:highlight w:val="none"/>
          <w:lang w:val="en-US"/>
        </w:rPr>
        <w:t xml:space="preserve">供应商类似业绩情况表</w:t>
      </w:r>
      <w:r>
        <w:rPr>
          <w:sz w:val="24"/>
          <w:szCs w:val="24"/>
        </w:rPr>
        <w:tab/>
      </w:r>
      <w:r>
        <w:rPr>
          <w:sz w:val="24"/>
          <w:szCs w:val="24"/>
        </w:rPr>
        <w:fldChar w:fldCharType="begin"/>
      </w:r>
      <w:r>
        <w:rPr>
          <w:sz w:val="24"/>
          <w:szCs w:val="24"/>
        </w:rPr>
        <w:instrText xml:space="preserve"> PAGEREF _Toc31482 \h </w:instrText>
      </w:r>
      <w:r>
        <w:rPr>
          <w:sz w:val="24"/>
          <w:szCs w:val="24"/>
        </w:rPr>
        <w:fldChar w:fldCharType="separate"/>
      </w:r>
      <w:r>
        <w:rPr>
          <w:sz w:val="24"/>
          <w:szCs w:val="24"/>
        </w:rPr>
        <w:t xml:space="preserve">34</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_Toc12019 </w:instrText>
      </w:r>
      <w:r>
        <w:rPr>
          <w:rFonts w:hint="eastAsia"/>
          <w:sz w:val="24"/>
          <w:szCs w:val="24"/>
          <w:highlight w:val="none"/>
          <w:lang w:val="en-US" w:eastAsia="zh-CN"/>
        </w:rPr>
        <w:fldChar w:fldCharType="separate"/>
      </w:r>
      <w:r>
        <w:rPr>
          <w:rFonts w:hint="eastAsia"/>
          <w:sz w:val="24"/>
          <w:szCs w:val="24"/>
          <w:highlight w:val="none"/>
          <w:lang w:val="en-US"/>
        </w:rPr>
        <w:t xml:space="preserve">九、</w:t>
      </w:r>
      <w:r>
        <w:rPr>
          <w:rFonts w:hint="eastAsia"/>
          <w:sz w:val="24"/>
          <w:szCs w:val="24"/>
          <w:highlight w:val="none"/>
        </w:rPr>
        <w:t xml:space="preserve">项目组成员一览表</w:t>
      </w:r>
      <w:r>
        <w:rPr>
          <w:sz w:val="24"/>
          <w:szCs w:val="24"/>
        </w:rPr>
        <w:tab/>
      </w:r>
      <w:r>
        <w:rPr>
          <w:sz w:val="24"/>
          <w:szCs w:val="24"/>
        </w:rPr>
        <w:fldChar w:fldCharType="begin"/>
      </w:r>
      <w:r>
        <w:rPr>
          <w:sz w:val="24"/>
          <w:szCs w:val="24"/>
        </w:rPr>
        <w:instrText xml:space="preserve"> PAGEREF _Toc12019 \h </w:instrText>
      </w:r>
      <w:r>
        <w:rPr>
          <w:sz w:val="24"/>
          <w:szCs w:val="24"/>
        </w:rPr>
        <w:fldChar w:fldCharType="separate"/>
      </w:r>
      <w:r>
        <w:rPr>
          <w:sz w:val="24"/>
          <w:szCs w:val="24"/>
        </w:rPr>
        <w:t xml:space="preserve">35</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_Toc3485 </w:instrText>
      </w:r>
      <w:r>
        <w:rPr>
          <w:rFonts w:hint="eastAsia"/>
          <w:sz w:val="24"/>
          <w:szCs w:val="24"/>
          <w:highlight w:val="none"/>
          <w:lang w:val="en-US" w:eastAsia="zh-CN"/>
        </w:rPr>
        <w:fldChar w:fldCharType="separate"/>
      </w:r>
      <w:r>
        <w:rPr>
          <w:rFonts w:hint="eastAsia"/>
          <w:sz w:val="24"/>
          <w:szCs w:val="24"/>
          <w:highlight w:val="none"/>
          <w:lang w:val="en-US"/>
        </w:rPr>
        <w:t xml:space="preserve">十、实施方案</w:t>
      </w:r>
      <w:r>
        <w:rPr>
          <w:sz w:val="24"/>
          <w:szCs w:val="24"/>
        </w:rPr>
        <w:tab/>
      </w:r>
      <w:r>
        <w:rPr>
          <w:sz w:val="24"/>
          <w:szCs w:val="24"/>
        </w:rPr>
        <w:fldChar w:fldCharType="begin"/>
      </w:r>
      <w:r>
        <w:rPr>
          <w:sz w:val="24"/>
          <w:szCs w:val="24"/>
        </w:rPr>
        <w:instrText xml:space="preserve"> PAGEREF _Toc3485 \h </w:instrText>
      </w:r>
      <w:r>
        <w:rPr>
          <w:sz w:val="24"/>
          <w:szCs w:val="24"/>
        </w:rPr>
        <w:fldChar w:fldCharType="separate"/>
      </w:r>
      <w:r>
        <w:rPr>
          <w:sz w:val="24"/>
          <w:szCs w:val="24"/>
        </w:rPr>
        <w:t xml:space="preserve">35</w:t>
      </w:r>
      <w:r>
        <w:rPr>
          <w:sz w:val="24"/>
          <w:szCs w:val="24"/>
        </w:rPr>
        <w:fldChar w:fldCharType="end"/>
      </w:r>
      <w:r>
        <w:rPr>
          <w:rFonts w:hint="eastAsia"/>
          <w:color w:val="auto"/>
          <w:sz w:val="24"/>
          <w:szCs w:val="24"/>
          <w:highlight w:val="none"/>
          <w:lang w:val="en-US" w:eastAsia="zh-CN"/>
        </w:rPr>
        <w:fldChar w:fldCharType="end"/>
      </w:r>
      <w:r/>
    </w:p>
    <w:p>
      <w:pPr>
        <w:pStyle w:val="718"/>
        <w:ind w:firstLine="480"/>
        <w:tabs>
          <w:tab w:val="right" w:pos="9460" w:leader="dot"/>
        </w:tabs>
        <w:rPr>
          <w:sz w:val="24"/>
          <w:szCs w:val="24"/>
        </w:rPr>
      </w:pPr>
      <w:r>
        <w:rPr>
          <w:rFonts w:hint="eastAsia"/>
          <w:color w:val="auto"/>
          <w:sz w:val="24"/>
          <w:szCs w:val="24"/>
          <w:highlight w:val="none"/>
          <w:lang w:val="en-US" w:eastAsia="zh-CN"/>
        </w:rPr>
        <w:fldChar w:fldCharType="begin"/>
      </w:r>
      <w:r>
        <w:rPr>
          <w:rFonts w:hint="eastAsia"/>
          <w:sz w:val="24"/>
          <w:szCs w:val="24"/>
          <w:highlight w:val="none"/>
          <w:lang w:val="en-US" w:eastAsia="zh-CN"/>
        </w:rPr>
        <w:instrText xml:space="preserve"> HYPERLINK \l _Toc16333 </w:instrText>
      </w:r>
      <w:r>
        <w:rPr>
          <w:rFonts w:hint="eastAsia"/>
          <w:sz w:val="24"/>
          <w:szCs w:val="24"/>
          <w:highlight w:val="none"/>
          <w:lang w:val="en-US" w:eastAsia="zh-CN"/>
        </w:rPr>
        <w:fldChar w:fldCharType="separate"/>
      </w:r>
      <w:r>
        <w:rPr>
          <w:rFonts w:hint="eastAsia"/>
          <w:sz w:val="24"/>
          <w:szCs w:val="24"/>
          <w:highlight w:val="none"/>
        </w:rPr>
        <w:t xml:space="preserve">十一、投标需要的其他证明文件及材料</w:t>
      </w:r>
      <w:r>
        <w:rPr>
          <w:sz w:val="24"/>
          <w:szCs w:val="24"/>
        </w:rPr>
        <w:tab/>
      </w:r>
      <w:r>
        <w:rPr>
          <w:sz w:val="24"/>
          <w:szCs w:val="24"/>
        </w:rPr>
        <w:fldChar w:fldCharType="begin"/>
      </w:r>
      <w:r>
        <w:rPr>
          <w:sz w:val="24"/>
          <w:szCs w:val="24"/>
        </w:rPr>
        <w:instrText xml:space="preserve"> PAGEREF _Toc16333 \h </w:instrText>
      </w:r>
      <w:r>
        <w:rPr>
          <w:sz w:val="24"/>
          <w:szCs w:val="24"/>
        </w:rPr>
        <w:fldChar w:fldCharType="separate"/>
      </w:r>
      <w:r>
        <w:rPr>
          <w:sz w:val="24"/>
          <w:szCs w:val="24"/>
        </w:rPr>
        <w:t xml:space="preserve">35</w:t>
      </w:r>
      <w:r>
        <w:rPr>
          <w:sz w:val="24"/>
          <w:szCs w:val="24"/>
        </w:rPr>
        <w:fldChar w:fldCharType="end"/>
      </w:r>
      <w:r>
        <w:rPr>
          <w:rFonts w:hint="eastAsia"/>
          <w:color w:val="auto"/>
          <w:sz w:val="24"/>
          <w:szCs w:val="24"/>
          <w:highlight w:val="none"/>
          <w:lang w:val="en-US" w:eastAsia="zh-CN"/>
        </w:rPr>
        <w:fldChar w:fldCharType="end"/>
      </w:r>
      <w:r/>
    </w:p>
    <w:p>
      <w:pPr>
        <w:pStyle w:val="700"/>
        <w:rPr>
          <w:rFonts w:hint="eastAsia"/>
          <w:color w:val="auto"/>
          <w:highlight w:val="none"/>
          <w:lang w:val="en-US" w:eastAsia="zh-CN"/>
        </w:rPr>
        <w:outlineLvl w:val="9"/>
      </w:pPr>
      <w:r>
        <w:rPr>
          <w:rFonts w:hint="eastAsia"/>
          <w:color w:val="auto"/>
          <w:sz w:val="24"/>
          <w:szCs w:val="24"/>
          <w:highlight w:val="none"/>
          <w:lang w:val="en-US" w:eastAsia="zh-CN"/>
        </w:rPr>
        <w:fldChar w:fldCharType="end"/>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jc w:val="center"/>
        <w:rPr>
          <w:b/>
          <w:color w:val="auto"/>
          <w:sz w:val="36"/>
          <w:szCs w:val="36"/>
          <w:highlight w:val="none"/>
        </w:rPr>
        <w:sectPr>
          <w:footerReference w:type="default" r:id="rId9"/>
          <w:footnotePr/>
          <w:endnotePr/>
          <w:type w:val="nextPage"/>
          <w:pgSz w:w="11906" w:h="16838" w:orient="portrait"/>
          <w:pgMar w:top="1361" w:right="1085" w:bottom="1177" w:left="1361" w:header="851" w:footer="992" w:gutter="0"/>
          <w:pgNumType w:start="0"/>
          <w:cols w:num="1" w:sep="0" w:space="425" w:equalWidth="1"/>
          <w:docGrid w:linePitch="360"/>
          <w:titlePg/>
        </w:sectPr>
        <w:outlineLvl w:val="9"/>
      </w:pPr>
      <w:r>
        <w:rPr>
          <w:b/>
          <w:color w:val="auto"/>
          <w:sz w:val="36"/>
          <w:szCs w:val="36"/>
          <w:highlight w:val="none"/>
        </w:rPr>
      </w:r>
      <w:r/>
    </w:p>
    <w:p>
      <w:pPr>
        <w:jc w:val="center"/>
        <w:rPr>
          <w:b/>
          <w:color w:val="auto"/>
          <w:sz w:val="36"/>
          <w:szCs w:val="36"/>
          <w:highlight w:val="none"/>
        </w:rPr>
        <w:outlineLvl w:val="0"/>
      </w:pPr>
      <w:r/>
      <w:bookmarkStart w:id="2" w:name="_Toc19739"/>
      <w:r/>
      <w:bookmarkStart w:id="3" w:name="_Toc16175"/>
      <w:r>
        <w:rPr>
          <w:b/>
          <w:color w:val="auto"/>
          <w:sz w:val="36"/>
          <w:szCs w:val="36"/>
          <w:highlight w:val="none"/>
        </w:rPr>
        <w:t xml:space="preserve">第一章</w:t>
      </w:r>
      <w:r>
        <w:rPr>
          <w:rFonts w:hint="eastAsia"/>
          <w:b/>
          <w:color w:val="auto"/>
          <w:sz w:val="36"/>
          <w:szCs w:val="36"/>
          <w:highlight w:val="none"/>
        </w:rPr>
        <w:t xml:space="preserve"> </w:t>
      </w:r>
      <w:r>
        <w:rPr>
          <w:b/>
          <w:color w:val="auto"/>
          <w:sz w:val="36"/>
          <w:szCs w:val="36"/>
          <w:highlight w:val="none"/>
        </w:rPr>
        <w:t xml:space="preserve">投标邀请</w:t>
      </w:r>
      <w:bookmarkEnd w:id="2"/>
      <w:r/>
      <w:bookmarkEnd w:id="3"/>
      <w:r/>
      <w:r/>
    </w:p>
    <w:p>
      <w:pPr>
        <w:spacing w:line="440" w:lineRule="exact"/>
        <w:rPr>
          <w:rStyle w:val="903"/>
          <w:rFonts w:ascii="仿宋" w:hAnsi="仿宋" w:eastAsia="仿宋"/>
          <w:color w:val="auto"/>
          <w:sz w:val="32"/>
          <w:szCs w:val="28"/>
          <w:highlight w:val="none"/>
        </w:rPr>
        <w:pBdr>
          <w:top w:val="single" w:color="000000" w:sz="4" w:space="1"/>
          <w:left w:val="single" w:color="000000" w:sz="4" w:space="4"/>
          <w:bottom w:val="single" w:color="000000" w:sz="4" w:space="6"/>
          <w:right w:val="single" w:color="000000" w:sz="4" w:space="4"/>
        </w:pBdr>
        <w:outlineLvl w:val="9"/>
      </w:pPr>
      <w:r>
        <w:rPr>
          <w:iCs/>
          <w:color w:val="auto"/>
          <w:sz w:val="24"/>
          <w:highlight w:val="none"/>
          <w:lang w:val="en-US"/>
        </w:rPr>
        <w:t xml:space="preserve">项目概况：</w:t>
      </w:r>
      <w:r/>
    </w:p>
    <w:p>
      <w:pPr>
        <w:ind w:firstLine="480"/>
        <w:spacing w:line="440" w:lineRule="exact"/>
        <w:rPr>
          <w:rFonts w:ascii="仿宋" w:hAnsi="仿宋" w:eastAsia="仿宋"/>
          <w:color w:val="auto"/>
          <w:sz w:val="32"/>
          <w:szCs w:val="28"/>
          <w:highlight w:val="none"/>
        </w:rPr>
        <w:pBdr>
          <w:top w:val="single" w:color="000000" w:sz="4" w:space="1"/>
          <w:left w:val="single" w:color="000000" w:sz="4" w:space="4"/>
          <w:bottom w:val="single" w:color="000000" w:sz="4" w:space="6"/>
          <w:right w:val="single" w:color="000000" w:sz="4" w:space="4"/>
        </w:pBdr>
        <w:outlineLvl w:val="9"/>
      </w:pPr>
      <w:r>
        <w:rPr>
          <w:rFonts w:hint="eastAsia"/>
          <w:iCs/>
          <w:color w:val="auto"/>
          <w:sz w:val="24"/>
          <w:highlight w:val="none"/>
          <w:u w:val="single"/>
          <w:lang w:val="en-US" w:eastAsia="zh-CN"/>
        </w:rPr>
        <w:t xml:space="preserve">南京市浦口区2026年耕地质量提升综合示范区建设项目</w:t>
      </w:r>
      <w:r>
        <w:rPr>
          <w:rFonts w:hint="eastAsia"/>
          <w:iCs/>
          <w:color w:val="auto"/>
          <w:sz w:val="24"/>
          <w:highlight w:val="none"/>
          <w:lang w:val="en-US"/>
        </w:rPr>
        <w:t xml:space="preserve">招标项目的潜在供应商应在</w:t>
      </w:r>
      <w:r>
        <w:rPr>
          <w:rFonts w:hint="eastAsia"/>
          <w:iCs/>
          <w:color w:val="auto"/>
          <w:sz w:val="24"/>
          <w:highlight w:val="none"/>
          <w:u w:val="single"/>
          <w:lang w:val="en-US"/>
        </w:rPr>
        <w:t xml:space="preserve">江苏政府采购网</w:t>
      </w:r>
      <w:r>
        <w:rPr>
          <w:rFonts w:hint="eastAsia"/>
          <w:iCs/>
          <w:color w:val="auto"/>
          <w:sz w:val="24"/>
          <w:highlight w:val="none"/>
          <w:lang w:val="en-US"/>
        </w:rPr>
        <w:t xml:space="preserve">获取</w:t>
      </w:r>
      <w:r>
        <w:rPr>
          <w:rFonts w:hint="eastAsia"/>
          <w:iCs/>
          <w:color w:val="auto"/>
          <w:sz w:val="24"/>
          <w:highlight w:val="none"/>
          <w:lang w:val="en-US" w:eastAsia="zh-CN"/>
        </w:rPr>
        <w:t xml:space="preserve">采购文件</w:t>
      </w:r>
      <w:r>
        <w:rPr>
          <w:rFonts w:hint="eastAsia"/>
          <w:iCs/>
          <w:color w:val="auto"/>
          <w:sz w:val="24"/>
          <w:highlight w:val="none"/>
          <w:lang w:val="en-US"/>
        </w:rPr>
        <w:t xml:space="preserve">，并于</w:t>
      </w:r>
      <w:r>
        <w:rPr>
          <w:rFonts w:hint="eastAsia"/>
          <w:iCs/>
          <w:color w:val="auto"/>
          <w:sz w:val="24"/>
          <w:highlight w:val="none"/>
          <w:u w:val="single"/>
          <w:lang w:val="en-US"/>
        </w:rPr>
        <w:t xml:space="preserve">202</w:t>
      </w:r>
      <w:r>
        <w:rPr>
          <w:rFonts w:hint="eastAsia"/>
          <w:iCs/>
          <w:color w:val="auto"/>
          <w:sz w:val="24"/>
          <w:highlight w:val="none"/>
          <w:u w:val="single"/>
          <w:lang w:val="en-US" w:eastAsia="zh-CN"/>
        </w:rPr>
        <w:t xml:space="preserve">6</w:t>
      </w:r>
      <w:r>
        <w:rPr>
          <w:rFonts w:hint="eastAsia"/>
          <w:iCs/>
          <w:color w:val="auto"/>
          <w:sz w:val="24"/>
          <w:highlight w:val="none"/>
          <w:u w:val="single"/>
          <w:lang w:val="en-US"/>
        </w:rPr>
        <w:t xml:space="preserve">年</w:t>
      </w:r>
      <w:r>
        <w:rPr>
          <w:rFonts w:hint="eastAsia"/>
          <w:iCs/>
          <w:color w:val="auto"/>
          <w:sz w:val="24"/>
          <w:highlight w:val="none"/>
          <w:u w:val="single"/>
          <w:lang w:val="en-US" w:eastAsia="zh-CN"/>
        </w:rPr>
        <w:t xml:space="preserve">06月29日</w:t>
      </w:r>
      <w:r>
        <w:rPr>
          <w:rFonts w:hint="eastAsia"/>
          <w:iCs/>
          <w:color w:val="auto"/>
          <w:sz w:val="24"/>
          <w:highlight w:val="none"/>
          <w:u w:val="single"/>
          <w:lang w:val="en-US"/>
        </w:rPr>
        <w:t xml:space="preserve">14时30分</w:t>
      </w:r>
      <w:r>
        <w:rPr>
          <w:rFonts w:hint="eastAsia"/>
          <w:iCs/>
          <w:color w:val="auto"/>
          <w:sz w:val="24"/>
          <w:highlight w:val="none"/>
          <w:lang w:val="en-US"/>
        </w:rPr>
        <w:t xml:space="preserve">（北京时间）前递交投标文件。</w:t>
      </w:r>
      <w:r/>
    </w:p>
    <w:p>
      <w:pPr>
        <w:spacing w:line="360" w:lineRule="auto"/>
        <w:rPr>
          <w:b/>
          <w:color w:val="auto"/>
          <w:sz w:val="24"/>
          <w:highlight w:val="none"/>
        </w:rPr>
        <w:outlineLvl w:val="9"/>
      </w:pPr>
      <w:r/>
      <w:bookmarkStart w:id="4" w:name="_Toc27595"/>
      <w:r>
        <w:rPr>
          <w:b/>
          <w:color w:val="auto"/>
          <w:sz w:val="24"/>
          <w:highlight w:val="none"/>
        </w:rPr>
        <w:t xml:space="preserve">一、项目基本情况</w:t>
      </w:r>
      <w:r>
        <w:rPr>
          <w:rFonts w:hint="eastAsia"/>
          <w:b/>
          <w:color w:val="auto"/>
          <w:sz w:val="24"/>
          <w:highlight w:val="none"/>
        </w:rPr>
        <w:t xml:space="preserve">：</w:t>
      </w:r>
      <w:bookmarkEnd w:id="4"/>
      <w:r/>
      <w:r/>
    </w:p>
    <w:p>
      <w:pPr>
        <w:ind w:firstLine="480"/>
        <w:spacing w:line="360" w:lineRule="auto"/>
        <w:rPr>
          <w:rFonts w:hint="eastAsia" w:eastAsia="宋体"/>
          <w:color w:val="auto"/>
          <w:sz w:val="24"/>
          <w:highlight w:val="none"/>
          <w:lang w:eastAsia="zh-CN"/>
        </w:rPr>
        <w:outlineLvl w:val="9"/>
      </w:pPr>
      <w:r>
        <w:rPr>
          <w:color w:val="auto"/>
          <w:sz w:val="24"/>
          <w:highlight w:val="none"/>
        </w:rPr>
        <w:t xml:space="preserve">1.1</w:t>
      </w:r>
      <w:r>
        <w:rPr>
          <w:rFonts w:hint="eastAsia"/>
          <w:color w:val="auto"/>
          <w:sz w:val="24"/>
          <w:highlight w:val="none"/>
        </w:rPr>
        <w:t xml:space="preserve">、</w:t>
      </w:r>
      <w:r>
        <w:rPr>
          <w:color w:val="auto"/>
          <w:sz w:val="24"/>
          <w:highlight w:val="none"/>
        </w:rPr>
        <w:t xml:space="preserve">项目编号：</w:t>
      </w:r>
      <w:r>
        <w:rPr>
          <w:rFonts w:hint="eastAsia"/>
          <w:color w:val="auto"/>
          <w:sz w:val="24"/>
          <w:highlight w:val="none"/>
          <w:lang w:eastAsia="zh-CN"/>
        </w:rPr>
        <w:t xml:space="preserve">JSZC-320111-NJGC-G2026-0008</w:t>
      </w:r>
      <w:r/>
    </w:p>
    <w:p>
      <w:pPr>
        <w:ind w:firstLine="480"/>
        <w:spacing w:line="360" w:lineRule="auto"/>
        <w:rPr>
          <w:rFonts w:hint="eastAsia" w:eastAsia="宋体"/>
          <w:color w:val="auto"/>
          <w:sz w:val="24"/>
          <w:highlight w:val="none"/>
          <w:lang w:eastAsia="zh-CN"/>
        </w:rPr>
        <w:outlineLvl w:val="9"/>
      </w:pPr>
      <w:r>
        <w:rPr>
          <w:color w:val="auto"/>
          <w:sz w:val="24"/>
          <w:highlight w:val="none"/>
        </w:rPr>
        <w:t xml:space="preserve">1.2</w:t>
      </w:r>
      <w:r>
        <w:rPr>
          <w:rFonts w:hint="eastAsia"/>
          <w:color w:val="auto"/>
          <w:sz w:val="24"/>
          <w:highlight w:val="none"/>
        </w:rPr>
        <w:t xml:space="preserve">、</w:t>
      </w:r>
      <w:r>
        <w:rPr>
          <w:color w:val="auto"/>
          <w:sz w:val="24"/>
          <w:highlight w:val="none"/>
        </w:rPr>
        <w:t xml:space="preserve">项目名称：</w:t>
      </w:r>
      <w:r>
        <w:rPr>
          <w:rFonts w:hint="eastAsia"/>
          <w:color w:val="auto"/>
          <w:sz w:val="24"/>
          <w:highlight w:val="none"/>
          <w:lang w:eastAsia="zh-CN"/>
        </w:rPr>
        <w:t xml:space="preserve">南京市浦口区2026年耕地质量提升综合示范区建设项目</w:t>
      </w:r>
      <w:r/>
    </w:p>
    <w:p>
      <w:pPr>
        <w:ind w:firstLine="480"/>
        <w:spacing w:line="360" w:lineRule="auto"/>
        <w:rPr>
          <w:rFonts w:hint="eastAsia"/>
          <w:color w:val="auto"/>
          <w:sz w:val="24"/>
          <w:highlight w:val="none"/>
          <w:lang w:eastAsia="zh-CN"/>
        </w:rPr>
        <w:outlineLvl w:val="9"/>
      </w:pPr>
      <w:r>
        <w:rPr>
          <w:color w:val="auto"/>
          <w:sz w:val="24"/>
          <w:highlight w:val="none"/>
        </w:rPr>
        <w:t xml:space="preserve">1.3</w:t>
      </w:r>
      <w:r>
        <w:rPr>
          <w:rFonts w:hint="eastAsia"/>
          <w:color w:val="auto"/>
          <w:sz w:val="24"/>
          <w:highlight w:val="none"/>
        </w:rPr>
        <w:t xml:space="preserve">、</w:t>
      </w:r>
      <w:r>
        <w:rPr>
          <w:color w:val="auto"/>
          <w:sz w:val="24"/>
          <w:highlight w:val="none"/>
        </w:rPr>
        <w:t xml:space="preserve">预算金额：</w:t>
      </w:r>
      <w:r>
        <w:rPr>
          <w:rFonts w:hint="eastAsia"/>
          <w:color w:val="auto"/>
          <w:sz w:val="24"/>
          <w:highlight w:val="none"/>
          <w:lang w:val="en-US" w:eastAsia="zh-CN"/>
        </w:rPr>
        <w:t xml:space="preserve">106.5</w:t>
      </w:r>
      <w:r>
        <w:rPr>
          <w:rFonts w:hint="eastAsia"/>
          <w:color w:val="auto"/>
          <w:sz w:val="24"/>
          <w:highlight w:val="none"/>
          <w:lang w:eastAsia="zh-CN"/>
        </w:rPr>
        <w:t xml:space="preserve">万元</w:t>
      </w:r>
      <w:r/>
    </w:p>
    <w:p>
      <w:pPr>
        <w:ind w:firstLine="480"/>
        <w:spacing w:line="360" w:lineRule="auto"/>
        <w:rPr>
          <w:color w:val="auto"/>
          <w:sz w:val="24"/>
          <w:highlight w:val="none"/>
          <w:lang w:val="en"/>
        </w:rPr>
        <w:outlineLvl w:val="9"/>
      </w:pPr>
      <w:r>
        <w:rPr>
          <w:color w:val="auto"/>
          <w:sz w:val="24"/>
          <w:highlight w:val="none"/>
        </w:rPr>
        <w:t xml:space="preserve">1.4</w:t>
      </w:r>
      <w:r>
        <w:rPr>
          <w:rFonts w:hint="eastAsia"/>
          <w:color w:val="auto"/>
          <w:sz w:val="24"/>
          <w:highlight w:val="none"/>
        </w:rPr>
        <w:t xml:space="preserve">、</w:t>
      </w:r>
      <w:r>
        <w:rPr>
          <w:color w:val="auto"/>
          <w:sz w:val="24"/>
          <w:highlight w:val="none"/>
        </w:rPr>
        <w:t xml:space="preserve">最高限价：</w:t>
      </w:r>
      <w:r>
        <w:rPr>
          <w:rFonts w:hint="eastAsia"/>
          <w:color w:val="auto"/>
          <w:sz w:val="24"/>
          <w:highlight w:val="none"/>
          <w:lang w:val="en-US" w:eastAsia="zh-CN"/>
        </w:rPr>
        <w:t xml:space="preserve">106.5</w:t>
      </w:r>
      <w:r>
        <w:rPr>
          <w:rFonts w:hint="eastAsia"/>
          <w:color w:val="auto"/>
          <w:sz w:val="24"/>
          <w:highlight w:val="none"/>
        </w:rPr>
        <w:t xml:space="preserve">万元</w:t>
      </w:r>
      <w:r>
        <w:rPr>
          <w:rFonts w:hint="eastAsia"/>
          <w:color w:val="auto"/>
          <w:sz w:val="24"/>
          <w:highlight w:val="none"/>
          <w:lang w:eastAsia="zh-CN"/>
        </w:rPr>
        <w:t xml:space="preserve">（</w:t>
      </w:r>
      <w:r>
        <w:rPr>
          <w:rFonts w:hint="eastAsia"/>
          <w:color w:val="auto"/>
          <w:sz w:val="24"/>
          <w:highlight w:val="none"/>
          <w:lang w:val="en-US" w:eastAsia="zh-CN"/>
        </w:rPr>
        <w:t xml:space="preserve">含撒施费</w:t>
      </w:r>
      <w:r>
        <w:rPr>
          <w:rFonts w:hint="eastAsia"/>
          <w:color w:val="auto"/>
          <w:sz w:val="24"/>
          <w:highlight w:val="none"/>
          <w:lang w:eastAsia="zh-CN"/>
        </w:rPr>
        <w:t xml:space="preserve">）</w:t>
      </w:r>
      <w:r>
        <w:rPr>
          <w:rFonts w:hint="eastAsia"/>
          <w:color w:val="auto"/>
          <w:sz w:val="24"/>
          <w:highlight w:val="none"/>
        </w:rPr>
        <w:t xml:space="preserve">，超过此价格按无效标处理</w:t>
      </w:r>
      <w:r/>
    </w:p>
    <w:p>
      <w:pPr>
        <w:ind w:firstLine="480"/>
        <w:spacing w:line="360" w:lineRule="auto"/>
        <w:rPr>
          <w:bCs/>
          <w:color w:val="auto"/>
          <w:sz w:val="24"/>
          <w:highlight w:val="none"/>
          <w:lang w:val="en-US"/>
        </w:rPr>
        <w:outlineLvl w:val="9"/>
      </w:pPr>
      <w:r>
        <w:rPr>
          <w:color w:val="auto"/>
          <w:sz w:val="24"/>
          <w:highlight w:val="none"/>
        </w:rPr>
        <w:t xml:space="preserve">1.5</w:t>
      </w:r>
      <w:r>
        <w:rPr>
          <w:rFonts w:hint="eastAsia"/>
          <w:color w:val="auto"/>
          <w:sz w:val="24"/>
          <w:highlight w:val="none"/>
        </w:rPr>
        <w:t xml:space="preserve">、</w:t>
      </w:r>
      <w:r>
        <w:rPr>
          <w:color w:val="auto"/>
          <w:sz w:val="24"/>
          <w:highlight w:val="none"/>
        </w:rPr>
        <w:t xml:space="preserve">采购需求：</w:t>
      </w:r>
      <w:r>
        <w:rPr>
          <w:rFonts w:hint="eastAsia"/>
          <w:color w:val="auto"/>
          <w:sz w:val="24"/>
          <w:highlight w:val="none"/>
          <w:lang w:val="en-US" w:eastAsia="zh-CN"/>
        </w:rPr>
        <w:t xml:space="preserve">拟</w:t>
      </w:r>
      <w:r>
        <w:rPr>
          <w:rFonts w:hint="eastAsia"/>
          <w:color w:val="auto"/>
          <w:sz w:val="24"/>
          <w:highlight w:val="none"/>
        </w:rPr>
        <w:t xml:space="preserve">采购</w:t>
      </w:r>
      <w:r>
        <w:rPr>
          <w:rFonts w:hint="eastAsia"/>
          <w:color w:val="auto"/>
          <w:sz w:val="24"/>
          <w:highlight w:val="none"/>
          <w:lang w:val="en-US" w:eastAsia="zh-CN"/>
        </w:rPr>
        <w:t xml:space="preserve">商品有机肥</w:t>
      </w:r>
      <w:r>
        <w:rPr>
          <w:rFonts w:hint="eastAsia"/>
          <w:color w:val="auto"/>
          <w:sz w:val="24"/>
          <w:highlight w:val="none"/>
          <w:lang w:eastAsia="zh-CN"/>
        </w:rPr>
        <w:t xml:space="preserve">2400</w:t>
      </w:r>
      <w:r>
        <w:rPr>
          <w:rFonts w:hint="eastAsia"/>
          <w:color w:val="auto"/>
          <w:sz w:val="24"/>
          <w:highlight w:val="none"/>
        </w:rPr>
        <w:t xml:space="preserve">吨</w:t>
      </w:r>
      <w:r>
        <w:rPr>
          <w:rFonts w:hint="eastAsia"/>
          <w:color w:val="auto"/>
          <w:sz w:val="24"/>
          <w:highlight w:val="none"/>
          <w:lang w:val="en-US" w:eastAsia="zh-CN"/>
        </w:rPr>
        <w:t xml:space="preserve">,商品有机肥</w:t>
      </w:r>
      <w:r>
        <w:rPr>
          <w:rFonts w:hint="eastAsia"/>
          <w:color w:val="auto"/>
          <w:sz w:val="24"/>
          <w:highlight w:val="none"/>
        </w:rPr>
        <w:t xml:space="preserve">撒施面积2100亩。</w:t>
      </w:r>
      <w:r>
        <w:rPr>
          <w:bCs/>
          <w:color w:val="auto"/>
          <w:sz w:val="24"/>
          <w:highlight w:val="none"/>
          <w:lang w:val="en-US"/>
        </w:rPr>
        <w:t xml:space="preserve">具体详见采购文件。</w:t>
      </w:r>
      <w:r/>
    </w:p>
    <w:p>
      <w:pPr>
        <w:ind w:firstLine="480"/>
        <w:spacing w:line="360" w:lineRule="auto"/>
        <w:rPr>
          <w:rFonts w:hint="eastAsia" w:ascii="宋体" w:hAnsi="宋体" w:eastAsia="宋体" w:cs="宋体"/>
          <w:color w:val="auto"/>
          <w:sz w:val="24"/>
          <w:szCs w:val="24"/>
          <w:highlight w:val="none"/>
          <w:u w:val="single"/>
          <w:lang w:eastAsia="zh-CN"/>
        </w:rPr>
        <w:outlineLvl w:val="9"/>
      </w:pPr>
      <w:r>
        <w:rPr>
          <w:color w:val="auto"/>
          <w:sz w:val="24"/>
          <w:highlight w:val="none"/>
        </w:rPr>
        <w:t xml:space="preserve">1.6</w:t>
      </w:r>
      <w:r>
        <w:rPr>
          <w:rFonts w:hint="eastAsia"/>
          <w:color w:val="auto"/>
          <w:sz w:val="24"/>
          <w:highlight w:val="none"/>
        </w:rPr>
        <w:t xml:space="preserve">、</w:t>
      </w:r>
      <w:r>
        <w:rPr>
          <w:rFonts w:hint="eastAsia" w:ascii="宋体" w:hAnsi="宋体" w:eastAsia="宋体" w:cs="宋体"/>
          <w:color w:val="auto"/>
          <w:sz w:val="24"/>
          <w:szCs w:val="24"/>
          <w:highlight w:val="none"/>
          <w:lang w:val="en-US" w:eastAsia="zh-CN"/>
        </w:rPr>
        <w:t xml:space="preserve">供货期</w:t>
      </w:r>
      <w:r>
        <w:rPr>
          <w:rFonts w:hint="eastAsia" w:ascii="宋体" w:hAnsi="宋体" w:eastAsia="宋体" w:cs="宋体"/>
          <w:color w:val="auto"/>
          <w:sz w:val="24"/>
          <w:szCs w:val="24"/>
          <w:highlight w:val="none"/>
          <w:lang w:eastAsia="zh-CN"/>
        </w:rPr>
        <w:t xml:space="preserve">：</w:t>
      </w:r>
      <w:r>
        <w:rPr>
          <w:rFonts w:hint="eastAsia" w:cs="宋体"/>
          <w:color w:val="auto"/>
          <w:sz w:val="24"/>
          <w:szCs w:val="24"/>
          <w:highlight w:val="none"/>
          <w:u w:val="none"/>
          <w:lang w:val="en-US" w:eastAsia="zh-CN"/>
        </w:rPr>
        <w:t xml:space="preserve">210</w:t>
      </w:r>
      <w:r>
        <w:rPr>
          <w:rFonts w:hint="eastAsia" w:ascii="宋体" w:hAnsi="宋体" w:eastAsia="宋体" w:cs="宋体"/>
          <w:color w:val="auto"/>
          <w:sz w:val="24"/>
          <w:szCs w:val="24"/>
          <w:highlight w:val="none"/>
          <w:u w:val="none"/>
          <w:lang w:eastAsia="zh-CN"/>
        </w:rPr>
        <w:t xml:space="preserve">日历天</w:t>
      </w:r>
      <w:r/>
    </w:p>
    <w:p>
      <w:pPr>
        <w:ind w:firstLine="480"/>
        <w:spacing w:line="360" w:lineRule="auto"/>
        <w:rPr>
          <w:color w:val="auto"/>
          <w:sz w:val="24"/>
          <w:highlight w:val="none"/>
        </w:rPr>
        <w:outlineLvl w:val="9"/>
      </w:pPr>
      <w:r>
        <w:rPr>
          <w:color w:val="auto"/>
          <w:sz w:val="24"/>
          <w:highlight w:val="none"/>
        </w:rPr>
        <w:t xml:space="preserve">1.7</w:t>
      </w:r>
      <w:r>
        <w:rPr>
          <w:rFonts w:hint="eastAsia"/>
          <w:color w:val="auto"/>
          <w:sz w:val="24"/>
          <w:highlight w:val="none"/>
        </w:rPr>
        <w:t xml:space="preserve">、</w:t>
      </w:r>
      <w:r>
        <w:rPr>
          <w:color w:val="auto"/>
          <w:sz w:val="24"/>
          <w:highlight w:val="none"/>
        </w:rPr>
        <w:t xml:space="preserve">本项目不接受联合体投标。</w:t>
      </w:r>
      <w:r/>
    </w:p>
    <w:p>
      <w:pPr>
        <w:ind w:firstLine="480"/>
        <w:spacing w:line="360" w:lineRule="auto"/>
        <w:rPr>
          <w:color w:val="auto"/>
          <w:highlight w:val="none"/>
        </w:rPr>
        <w:outlineLvl w:val="9"/>
      </w:pPr>
      <w:r>
        <w:rPr>
          <w:rFonts w:hint="eastAsia"/>
          <w:color w:val="auto"/>
          <w:sz w:val="24"/>
          <w:highlight w:val="none"/>
        </w:rPr>
        <w:t xml:space="preserve">1.8、本项目不接受进口产品投标。</w:t>
      </w:r>
      <w:r/>
    </w:p>
    <w:p>
      <w:pPr>
        <w:spacing w:line="360" w:lineRule="auto"/>
        <w:rPr>
          <w:color w:val="auto"/>
          <w:sz w:val="24"/>
          <w:highlight w:val="none"/>
        </w:rPr>
        <w:outlineLvl w:val="9"/>
      </w:pPr>
      <w:r/>
      <w:bookmarkStart w:id="5" w:name="_Toc9603"/>
      <w:r>
        <w:rPr>
          <w:b/>
          <w:color w:val="auto"/>
          <w:sz w:val="24"/>
          <w:highlight w:val="none"/>
        </w:rPr>
        <w:t xml:space="preserve">二、申请人的资格要求</w:t>
      </w:r>
      <w:r>
        <w:rPr>
          <w:color w:val="auto"/>
          <w:sz w:val="24"/>
          <w:highlight w:val="none"/>
        </w:rPr>
        <w:t xml:space="preserve">：</w:t>
      </w:r>
      <w:bookmarkEnd w:id="5"/>
      <w:r/>
      <w:r/>
    </w:p>
    <w:p>
      <w:pPr>
        <w:ind w:firstLine="480"/>
        <w:spacing w:line="360" w:lineRule="auto"/>
        <w:rPr>
          <w:bCs/>
          <w:color w:val="auto"/>
          <w:sz w:val="24"/>
          <w:highlight w:val="none"/>
        </w:rPr>
        <w:outlineLvl w:val="9"/>
      </w:pPr>
      <w:r/>
      <w:bookmarkStart w:id="6" w:name="_Toc21618"/>
      <w:r>
        <w:rPr>
          <w:bCs/>
          <w:color w:val="auto"/>
          <w:sz w:val="24"/>
          <w:highlight w:val="none"/>
        </w:rPr>
        <w:t xml:space="preserve">2.1</w:t>
      </w:r>
      <w:r>
        <w:rPr>
          <w:rFonts w:hint="eastAsia"/>
          <w:bCs/>
          <w:color w:val="auto"/>
          <w:sz w:val="24"/>
          <w:highlight w:val="none"/>
        </w:rPr>
        <w:t xml:space="preserve">、</w:t>
      </w:r>
      <w:r>
        <w:rPr>
          <w:bCs/>
          <w:color w:val="auto"/>
          <w:sz w:val="24"/>
          <w:highlight w:val="none"/>
        </w:rPr>
        <w:t xml:space="preserve">满足《中华人民共和国政府采购法》第二十二条规定：</w:t>
      </w:r>
      <w:bookmarkEnd w:id="6"/>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（1）具有独立承担民事责任的能力（提供法人或者其他组织的营业执照，自然人的身份</w:t>
      </w:r>
      <w:r>
        <w:rPr>
          <w:rFonts w:hint="eastAsia" w:ascii="宋体" w:hAnsi="宋体" w:eastAsia="宋体"/>
          <w:color w:val="auto"/>
          <w:sz w:val="24"/>
          <w:szCs w:val="24"/>
          <w:highlight w:val="none"/>
          <w:lang w:val="en-US" w:eastAsia="zh-CN"/>
        </w:rPr>
        <w:t xml:space="preserve">证明</w:t>
      </w:r>
      <w:r>
        <w:rPr>
          <w:rFonts w:hint="eastAsia" w:ascii="宋体" w:hAnsi="宋体" w:eastAsia="宋体"/>
          <w:color w:val="auto"/>
          <w:sz w:val="24"/>
          <w:szCs w:val="24"/>
          <w:highlight w:val="none"/>
          <w:lang w:eastAsia="zh-CN"/>
        </w:rPr>
        <w:t xml:space="preserve">）；</w:t>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（2）具有良好的商业信誉和健全的财务会计制度；（提供参加本次政府采购活动前12个月内（至少一个月）会计报表）（成立不满一个月的无需提供）。</w:t>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（3）具有履行合同所必需的设备和专业技术能力（根据项目需求提供履行合同所必需的设备和专业技术能力的证明材料）； </w:t>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4）有依法缴纳税收和社会保障资金的良好记录；（提供参加本次采购活动前六个月内（至少一个月）依法缴纳税收及社会保障资金的相关材料。依法免缴、迟缴的应提供相应文件证明）（成立不满一个月的无需提供）。</w:t>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ind w:firstLine="480"/>
        <w:spacing w:line="360" w:lineRule="auto"/>
        <w:rPr>
          <w:color w:val="auto"/>
          <w:sz w:val="24"/>
          <w:highlight w:val="none"/>
          <w:lang w:val="en"/>
        </w:rPr>
        <w:outlineLvl w:val="9"/>
      </w:pPr>
      <w:r>
        <w:rPr>
          <w:rFonts w:hint="eastAsia" w:ascii="宋体" w:hAnsi="宋体" w:eastAsia="宋体"/>
          <w:color w:val="auto"/>
          <w:sz w:val="24"/>
          <w:szCs w:val="24"/>
          <w:highlight w:val="none"/>
          <w:lang w:eastAsia="zh-CN"/>
        </w:rPr>
        <w:t xml:space="preserve">（6）法律、行政法规规定的其他条件。</w:t>
      </w:r>
      <w:r/>
    </w:p>
    <w:p>
      <w:pPr>
        <w:ind w:firstLine="480"/>
        <w:spacing w:line="360" w:lineRule="auto"/>
        <w:rPr>
          <w:color w:val="auto"/>
          <w:sz w:val="24"/>
          <w:highlight w:val="none"/>
        </w:rPr>
        <w:outlineLvl w:val="9"/>
      </w:pPr>
      <w:r>
        <w:rPr>
          <w:color w:val="auto"/>
          <w:sz w:val="24"/>
          <w:highlight w:val="none"/>
        </w:rPr>
        <w:t xml:space="preserve">2.2</w:t>
      </w:r>
      <w:r>
        <w:rPr>
          <w:rFonts w:hint="eastAsia"/>
          <w:color w:val="auto"/>
          <w:sz w:val="24"/>
          <w:highlight w:val="none"/>
        </w:rPr>
        <w:t xml:space="preserve">、</w:t>
      </w:r>
      <w:r>
        <w:rPr>
          <w:color w:val="auto"/>
          <w:sz w:val="24"/>
          <w:highlight w:val="none"/>
        </w:rPr>
        <w:t xml:space="preserve">落实政府采购政策需满足的资格要求：</w:t>
      </w:r>
      <w:r>
        <w:rPr>
          <w:rFonts w:hint="eastAsia"/>
          <w:color w:val="auto"/>
          <w:sz w:val="24"/>
          <w:highlight w:val="none"/>
          <w:lang w:val="en-US"/>
        </w:rPr>
        <w:t xml:space="preserve">本项目为非预留份额的采购项目或采购包，执行价格扣除优惠政策，具体详见</w:t>
      </w:r>
      <w:r>
        <w:rPr>
          <w:rFonts w:hint="eastAsia"/>
          <w:color w:val="auto"/>
          <w:sz w:val="24"/>
          <w:highlight w:val="none"/>
          <w:lang w:val="en-US" w:eastAsia="zh-CN"/>
        </w:rPr>
        <w:t xml:space="preserve">采购文件</w:t>
      </w:r>
      <w:r>
        <w:rPr>
          <w:rFonts w:hint="eastAsia"/>
          <w:color w:val="auto"/>
          <w:sz w:val="24"/>
          <w:highlight w:val="none"/>
          <w:lang w:val="en-US"/>
        </w:rPr>
        <w:t xml:space="preserve">。</w:t>
      </w:r>
      <w:r/>
    </w:p>
    <w:p>
      <w:pPr>
        <w:ind w:firstLine="480"/>
        <w:spacing w:line="360" w:lineRule="auto"/>
        <w:rPr>
          <w:rFonts w:hint="eastAsia"/>
          <w:b/>
          <w:bCs/>
          <w:color w:val="auto"/>
          <w:sz w:val="24"/>
          <w:highlight w:val="none"/>
        </w:rPr>
        <w:outlineLvl w:val="9"/>
      </w:pPr>
      <w:r/>
      <w:bookmarkStart w:id="7" w:name="_Toc6931"/>
      <w:r>
        <w:rPr>
          <w:color w:val="auto"/>
          <w:sz w:val="24"/>
          <w:highlight w:val="none"/>
        </w:rPr>
        <w:t xml:space="preserve">2.3</w:t>
      </w:r>
      <w:r>
        <w:rPr>
          <w:rFonts w:hint="eastAsia"/>
          <w:color w:val="auto"/>
          <w:sz w:val="24"/>
          <w:highlight w:val="none"/>
        </w:rPr>
        <w:t xml:space="preserve">、</w:t>
      </w:r>
      <w:r>
        <w:rPr>
          <w:b/>
          <w:bCs/>
          <w:color w:val="auto"/>
          <w:sz w:val="24"/>
          <w:highlight w:val="none"/>
        </w:rPr>
        <w:t xml:space="preserve">本项目的特定资格要求：</w:t>
      </w:r>
      <w:r>
        <w:rPr>
          <w:rFonts w:hint="eastAsia" w:ascii="宋体" w:hAnsi="宋体" w:eastAsia="宋体" w:cs="宋体"/>
          <w:b/>
          <w:bCs w:val="0"/>
          <w:color w:val="auto"/>
          <w:sz w:val="24"/>
          <w:highlight w:val="none"/>
          <w:lang w:val="en" w:eastAsia="zh-CN"/>
        </w:rPr>
        <w:t xml:space="preserve">所投标产品必须具有省级肥料登记证或提供肥料登记证备案相关证明，投标供应产品的各项技术指标与登记的产品相同，且在有效期内（提供肥料登记证或肥料登记证备案相关证明</w:t>
      </w:r>
      <w:r>
        <w:rPr>
          <w:rFonts w:hint="eastAsia" w:ascii="宋体" w:hAnsi="宋体" w:eastAsia="宋体" w:cs="宋体"/>
          <w:b/>
          <w:bCs w:val="0"/>
          <w:color w:val="auto"/>
          <w:sz w:val="24"/>
          <w:highlight w:val="none"/>
          <w:lang w:val="en-US" w:eastAsia="zh-CN"/>
        </w:rPr>
        <w:t xml:space="preserve">扫描件</w:t>
      </w:r>
      <w:r>
        <w:rPr>
          <w:rFonts w:hint="eastAsia" w:ascii="宋体" w:hAnsi="宋体" w:eastAsia="宋体" w:cs="宋体"/>
          <w:b/>
          <w:bCs w:val="0"/>
          <w:color w:val="auto"/>
          <w:sz w:val="24"/>
          <w:highlight w:val="none"/>
          <w:lang w:val="en" w:eastAsia="zh-CN"/>
        </w:rPr>
        <w:t xml:space="preserve">并加盖投标单位公章）</w:t>
      </w:r>
      <w:r>
        <w:rPr>
          <w:rFonts w:hint="eastAsia" w:cs="宋体"/>
          <w:b/>
          <w:bCs w:val="0"/>
          <w:color w:val="auto"/>
          <w:sz w:val="24"/>
          <w:highlight w:val="none"/>
          <w:lang w:val="en" w:eastAsia="zh-CN"/>
        </w:rPr>
        <w:t xml:space="preserve">。</w:t>
      </w:r>
      <w:bookmarkEnd w:id="7"/>
      <w:r/>
      <w:r/>
    </w:p>
    <w:p>
      <w:pPr>
        <w:ind w:firstLine="482"/>
        <w:spacing w:line="360" w:lineRule="auto"/>
        <w:rPr>
          <w:b/>
          <w:color w:val="auto"/>
          <w:sz w:val="24"/>
          <w:highlight w:val="none"/>
        </w:rPr>
        <w:outlineLvl w:val="9"/>
      </w:pPr>
      <w:r/>
      <w:bookmarkStart w:id="8" w:name="_Toc21974"/>
      <w:r>
        <w:rPr>
          <w:b/>
          <w:color w:val="auto"/>
          <w:sz w:val="24"/>
          <w:highlight w:val="none"/>
        </w:rPr>
        <w:t xml:space="preserve">三、获取</w:t>
      </w:r>
      <w:r>
        <w:rPr>
          <w:rFonts w:hint="eastAsia"/>
          <w:b/>
          <w:color w:val="auto"/>
          <w:sz w:val="24"/>
          <w:highlight w:val="none"/>
          <w:lang w:val="en-US" w:eastAsia="zh-CN"/>
        </w:rPr>
        <w:t xml:space="preserve">采购</w:t>
      </w:r>
      <w:r>
        <w:rPr>
          <w:b/>
          <w:color w:val="auto"/>
          <w:sz w:val="24"/>
          <w:highlight w:val="none"/>
        </w:rPr>
        <w:t xml:space="preserve">文件</w:t>
      </w:r>
      <w:r>
        <w:rPr>
          <w:rFonts w:hint="eastAsia"/>
          <w:b/>
          <w:color w:val="auto"/>
          <w:sz w:val="24"/>
          <w:highlight w:val="none"/>
        </w:rPr>
        <w:t xml:space="preserve">：</w:t>
      </w:r>
      <w:bookmarkEnd w:id="8"/>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时间：自</w:t>
      </w:r>
      <w:r>
        <w:rPr>
          <w:rFonts w:hint="eastAsia"/>
          <w:color w:val="auto"/>
          <w:sz w:val="24"/>
          <w:highlight w:val="none"/>
          <w:lang w:val="en-US" w:eastAsia="zh-CN"/>
        </w:rPr>
        <w:t xml:space="preserve">采购文件</w:t>
      </w:r>
      <w:r>
        <w:rPr>
          <w:rFonts w:hint="eastAsia"/>
          <w:color w:val="auto"/>
          <w:sz w:val="24"/>
          <w:highlight w:val="none"/>
          <w:lang w:val="en-US"/>
        </w:rPr>
        <w:t xml:space="preserve">公告发布之日起5个工作日</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地点：江苏政府采购网</w:t>
      </w:r>
      <w:r/>
    </w:p>
    <w:p>
      <w:pPr>
        <w:ind w:firstLine="480"/>
        <w:spacing w:line="360" w:lineRule="auto"/>
        <w:rPr>
          <w:strike/>
          <w:color w:val="auto"/>
          <w:sz w:val="24"/>
          <w:highlight w:val="none"/>
          <w:lang w:val="en-US"/>
        </w:rPr>
        <w:outlineLvl w:val="9"/>
      </w:pPr>
      <w:r>
        <w:rPr>
          <w:rFonts w:hint="eastAsia"/>
          <w:color w:val="auto"/>
          <w:sz w:val="24"/>
          <w:highlight w:val="none"/>
          <w:lang w:val="en-US"/>
        </w:rPr>
        <w:t xml:space="preserve">方式：网上获取</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售价：0.00元 </w:t>
      </w:r>
      <w:r/>
    </w:p>
    <w:p>
      <w:pPr>
        <w:spacing w:line="360" w:lineRule="auto"/>
        <w:rPr>
          <w:b/>
          <w:color w:val="auto"/>
          <w:sz w:val="24"/>
          <w:highlight w:val="none"/>
        </w:rPr>
        <w:outlineLvl w:val="9"/>
      </w:pPr>
      <w:r/>
      <w:bookmarkStart w:id="9" w:name="_Toc7879"/>
      <w:r>
        <w:rPr>
          <w:b/>
          <w:color w:val="auto"/>
          <w:sz w:val="24"/>
          <w:highlight w:val="none"/>
        </w:rPr>
        <w:t xml:space="preserve">四、提交投标文件截止时间、开标时间和地点</w:t>
      </w:r>
      <w:r>
        <w:rPr>
          <w:rFonts w:hint="eastAsia"/>
          <w:b/>
          <w:color w:val="auto"/>
          <w:sz w:val="24"/>
          <w:highlight w:val="none"/>
        </w:rPr>
        <w:t xml:space="preserve">：</w:t>
      </w:r>
      <w:bookmarkEnd w:id="9"/>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202</w:t>
      </w:r>
      <w:r>
        <w:rPr>
          <w:rFonts w:hint="eastAsia"/>
          <w:color w:val="auto"/>
          <w:sz w:val="24"/>
          <w:highlight w:val="none"/>
          <w:lang w:val="en-US" w:eastAsia="zh-CN"/>
        </w:rPr>
        <w:t xml:space="preserve">6</w:t>
      </w:r>
      <w:r>
        <w:rPr>
          <w:rFonts w:hint="eastAsia"/>
          <w:color w:val="auto"/>
          <w:sz w:val="24"/>
          <w:highlight w:val="none"/>
          <w:lang w:val="en-US"/>
        </w:rPr>
        <w:t xml:space="preserve">年</w:t>
      </w:r>
      <w:r>
        <w:rPr>
          <w:rFonts w:hint="eastAsia"/>
          <w:color w:val="auto"/>
          <w:sz w:val="24"/>
          <w:highlight w:val="none"/>
          <w:lang w:val="en-US" w:eastAsia="zh-CN"/>
        </w:rPr>
        <w:t xml:space="preserve">06月29日</w:t>
      </w:r>
      <w:r>
        <w:rPr>
          <w:rFonts w:hint="eastAsia"/>
          <w:color w:val="auto"/>
          <w:sz w:val="24"/>
          <w:highlight w:val="none"/>
          <w:lang w:val="en-US"/>
        </w:rPr>
        <w:t xml:space="preserve">14时30分（北京时间）</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地点：苏采云系统</w:t>
      </w:r>
      <w:r/>
    </w:p>
    <w:p>
      <w:pPr>
        <w:spacing w:line="360" w:lineRule="auto"/>
        <w:rPr>
          <w:b/>
          <w:color w:val="auto"/>
          <w:sz w:val="24"/>
          <w:highlight w:val="none"/>
        </w:rPr>
        <w:outlineLvl w:val="9"/>
      </w:pPr>
      <w:r/>
      <w:bookmarkStart w:id="10" w:name="_Toc10425"/>
      <w:r>
        <w:rPr>
          <w:b/>
          <w:color w:val="auto"/>
          <w:sz w:val="24"/>
          <w:highlight w:val="none"/>
        </w:rPr>
        <w:t xml:space="preserve">五、公告期限</w:t>
      </w:r>
      <w:bookmarkEnd w:id="10"/>
      <w:r/>
      <w:r/>
    </w:p>
    <w:p>
      <w:pPr>
        <w:ind w:firstLine="480"/>
        <w:spacing w:line="360" w:lineRule="auto"/>
        <w:rPr>
          <w:color w:val="auto"/>
          <w:sz w:val="24"/>
          <w:highlight w:val="none"/>
        </w:rPr>
        <w:outlineLvl w:val="9"/>
      </w:pPr>
      <w:r>
        <w:rPr>
          <w:color w:val="auto"/>
          <w:sz w:val="24"/>
          <w:highlight w:val="none"/>
        </w:rPr>
        <w:t xml:space="preserve">自本公告发布之日起5个工作日。</w:t>
      </w:r>
      <w:r/>
    </w:p>
    <w:p>
      <w:pPr>
        <w:spacing w:line="360" w:lineRule="auto"/>
        <w:rPr>
          <w:b/>
          <w:color w:val="auto"/>
          <w:sz w:val="24"/>
          <w:highlight w:val="none"/>
        </w:rPr>
        <w:outlineLvl w:val="9"/>
      </w:pPr>
      <w:r/>
      <w:bookmarkStart w:id="11" w:name="_Toc11079"/>
      <w:r>
        <w:rPr>
          <w:b/>
          <w:color w:val="auto"/>
          <w:sz w:val="24"/>
          <w:highlight w:val="none"/>
        </w:rPr>
        <w:t xml:space="preserve">六、其他补充事宜</w:t>
      </w:r>
      <w:r>
        <w:rPr>
          <w:rFonts w:hint="eastAsia"/>
          <w:b/>
          <w:color w:val="auto"/>
          <w:sz w:val="24"/>
          <w:highlight w:val="none"/>
        </w:rPr>
        <w:t xml:space="preserve">：</w:t>
      </w:r>
      <w:bookmarkEnd w:id="11"/>
      <w:r/>
      <w:r/>
    </w:p>
    <w:p>
      <w:pPr>
        <w:ind w:firstLine="480"/>
        <w:spacing w:line="360" w:lineRule="auto"/>
        <w:rPr>
          <w:color w:val="auto"/>
          <w:sz w:val="24"/>
          <w:highlight w:val="none"/>
          <w:lang w:val="en-US"/>
        </w:rPr>
        <w:outlineLvl w:val="9"/>
      </w:pPr>
      <w:r/>
      <w:bookmarkStart w:id="12" w:name="OLE_LINK8"/>
      <w:r>
        <w:rPr>
          <w:color w:val="auto"/>
          <w:sz w:val="24"/>
          <w:highlight w:val="none"/>
          <w:lang w:val="en-US"/>
        </w:rPr>
        <w:t xml:space="preserve">1、</w:t>
      </w:r>
      <w:r>
        <w:rPr>
          <w:rFonts w:hint="eastAsia"/>
          <w:color w:val="auto"/>
          <w:sz w:val="24"/>
          <w:highlight w:val="none"/>
          <w:lang w:val="en-US"/>
        </w:rPr>
        <w:t xml:space="preserve">本项目需要使用CA数字证书制作、上传电子投标文件完成电子投标，请供应商在参加投标活动前办理好CA数字证书申领及电子签章等操作。</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2、“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3、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4</w:t>
      </w:r>
      <w:r>
        <w:rPr>
          <w:color w:val="auto"/>
          <w:sz w:val="24"/>
          <w:highlight w:val="none"/>
          <w:lang w:val="en-US"/>
        </w:rPr>
        <w:t xml:space="preserve">、</w:t>
      </w:r>
      <w:r>
        <w:rPr>
          <w:rFonts w:hint="eastAsia"/>
          <w:color w:val="auto"/>
          <w:sz w:val="24"/>
          <w:highlight w:val="none"/>
          <w:lang w:val="en-US"/>
        </w:rPr>
        <w:t xml:space="preserve">根据《关于在政府采购活动中推行信用承诺制的通知》宁财购通〔2021〕5号规定， 参加南京地区政府采购活动的供应商，应向采购人或政府采购代理机构作出信用承诺。供应商应尽早做好承诺工作，点击‘南京公共采购信息网’首页 （</w:t>
      </w:r>
      <w:r>
        <w:rPr>
          <w:color w:val="auto"/>
          <w:highlight w:val="none"/>
        </w:rPr>
        <w:fldChar w:fldCharType="begin"/>
      </w:r>
      <w:r>
        <w:rPr>
          <w:color w:val="auto"/>
          <w:highlight w:val="none"/>
        </w:rPr>
        <w:instrText xml:space="preserve"> HYPERLINK "https://njgc.jfh.com/" \o "https://njgc.jfh.com/" </w:instrText>
      </w:r>
      <w:r>
        <w:rPr>
          <w:color w:val="auto"/>
          <w:highlight w:val="none"/>
        </w:rPr>
        <w:fldChar w:fldCharType="separate"/>
      </w:r>
      <w:r>
        <w:rPr>
          <w:rStyle w:val="728"/>
          <w:rFonts w:hint="eastAsia"/>
          <w:color w:val="auto"/>
          <w:sz w:val="24"/>
          <w:highlight w:val="none"/>
          <w:lang w:val="en-US"/>
        </w:rPr>
        <w:t xml:space="preserve">https://njgc.jfh.com/</w:t>
      </w:r>
      <w:r>
        <w:rPr>
          <w:rStyle w:val="728"/>
          <w:rFonts w:hint="eastAsia"/>
          <w:color w:val="auto"/>
          <w:sz w:val="24"/>
          <w:highlight w:val="none"/>
          <w:lang w:val="en-US"/>
        </w:rPr>
        <w:fldChar w:fldCharType="end"/>
      </w:r>
      <w:r>
        <w:rPr>
          <w:rFonts w:hint="eastAsia"/>
          <w:color w:val="auto"/>
          <w:sz w:val="24"/>
          <w:highlight w:val="none"/>
          <w:lang w:val="en-US"/>
        </w:rPr>
        <w:t xml:space="preserve">）‘南京市政府采购供应商诚信档案’系统链接打开系统页面（</w:t>
      </w:r>
      <w:bookmarkStart w:id="13" w:name="OLE_LINK6"/>
      <w:r/>
      <w:bookmarkStart w:id="14" w:name="OLE_LINK7"/>
      <w:r>
        <w:rPr>
          <w:color w:val="auto"/>
          <w:sz w:val="24"/>
          <w:highlight w:val="none"/>
          <w:lang w:val="en-US"/>
        </w:rPr>
        <w:fldChar w:fldCharType="begin"/>
      </w:r>
      <w:r>
        <w:rPr>
          <w:color w:val="auto"/>
          <w:sz w:val="24"/>
          <w:highlight w:val="none"/>
          <w:lang w:val="en-US"/>
        </w:rPr>
        <w:instrText xml:space="preserve"> HYPERLINK "http://180.101.238.212:8280/hodeframe2018_cxda/index.action;jsessionid=769BA9C8E1729422E7173B991C8EC1E5" \t "_blank" </w:instrText>
      </w:r>
      <w:r>
        <w:rPr>
          <w:color w:val="auto"/>
          <w:sz w:val="24"/>
          <w:highlight w:val="none"/>
          <w:lang w:val="en-US"/>
        </w:rPr>
        <w:fldChar w:fldCharType="separate"/>
      </w:r>
      <w:r>
        <w:rPr>
          <w:rStyle w:val="728"/>
          <w:rFonts w:hint="eastAsia"/>
          <w:color w:val="auto"/>
          <w:sz w:val="24"/>
          <w:highlight w:val="none"/>
          <w:lang w:val="en-US"/>
        </w:rPr>
        <w:t xml:space="preserve">http://180.101.238.212:8280/hodeframe2018_cxda/index.action;jsessionid=769BA9C8E1729422E7173B991C8EC1E5</w:t>
      </w:r>
      <w:r>
        <w:rPr>
          <w:color w:val="auto"/>
          <w:sz w:val="24"/>
          <w:highlight w:val="none"/>
        </w:rPr>
        <w:fldChar w:fldCharType="end"/>
      </w:r>
      <w:bookmarkEnd w:id="13"/>
      <w:r/>
      <w:bookmarkEnd w:id="14"/>
      <w:r>
        <w:rPr>
          <w:rFonts w:hint="eastAsia"/>
          <w:color w:val="auto"/>
          <w:sz w:val="24"/>
          <w:highlight w:val="none"/>
          <w:lang w:val="en-US"/>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5、在政府采购资格审查环节，供应商只需提供《南京市政府采购供应商信用记录表暨信用承诺书》，即可替代以下证明材料：</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（1）符合国家相关规定的财务状况报告；</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（2）依法缴纳税收的证明材料；</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（3）依法缴纳社会保障资金的证明材料；</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（4）具备履行政府采购合同所必需的设备和专业技术能力的证明材料；</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（5）参加政府采购活动前三年内在经营活动中没有重大违法记录的证明材料；</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（6）未被列入失信被执行人、重大税收违法失信主体、政府采购严重违法失信行为记录名单的证明材料。</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供应商涉及以下情形的，不适用信用承诺：</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（1）供应商被列入严重失信主体名单；</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（2）被相关监管部门作出行政处罚且尚在处罚有效期内；</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（3）其他法律、行政法规规定的不适用信用承诺的情形。</w:t>
      </w:r>
      <w:r/>
    </w:p>
    <w:p>
      <w:pPr>
        <w:ind w:firstLine="480"/>
        <w:spacing w:line="360" w:lineRule="auto"/>
        <w:rPr>
          <w:color w:val="auto"/>
          <w:sz w:val="24"/>
          <w:highlight w:val="none"/>
          <w:lang w:val="en-US"/>
        </w:rPr>
        <w:outlineLvl w:val="9"/>
      </w:pPr>
      <w:r>
        <w:rPr>
          <w:rFonts w:hint="eastAsia"/>
          <w:color w:val="auto"/>
          <w:sz w:val="24"/>
          <w:highlight w:val="none"/>
          <w:lang w:val="en-US"/>
        </w:rPr>
        <w:t xml:space="preserve">供应商对信用承诺内容的真实性、合法性、有效性负责。如作出虚假信用承诺，视同为“提供虚假材料谋取中标、成交”的违法行为。</w:t>
      </w:r>
      <w:r/>
    </w:p>
    <w:p>
      <w:pPr>
        <w:ind w:firstLine="480"/>
        <w:spacing w:line="360" w:lineRule="auto"/>
        <w:rPr>
          <w:color w:val="auto"/>
          <w:sz w:val="24"/>
          <w:highlight w:val="none"/>
          <w:lang w:val="en-US"/>
        </w:rPr>
        <w:outlineLvl w:val="9"/>
      </w:pPr>
      <w:r/>
      <w:bookmarkStart w:id="15" w:name="_Toc5727"/>
      <w:r>
        <w:rPr>
          <w:rFonts w:hint="eastAsia"/>
          <w:color w:val="auto"/>
          <w:sz w:val="24"/>
          <w:highlight w:val="none"/>
          <w:lang w:val="en-US"/>
        </w:rPr>
        <w:t xml:space="preserve">6</w:t>
      </w:r>
      <w:r>
        <w:rPr>
          <w:color w:val="auto"/>
          <w:sz w:val="24"/>
          <w:highlight w:val="none"/>
          <w:lang w:val="en-US"/>
        </w:rPr>
        <w:t xml:space="preserve">、拒绝下述</w:t>
      </w:r>
      <w:r>
        <w:rPr>
          <w:rFonts w:hint="eastAsia"/>
          <w:color w:val="auto"/>
          <w:sz w:val="24"/>
          <w:highlight w:val="none"/>
          <w:lang w:val="en-US"/>
        </w:rPr>
        <w:t xml:space="preserve">供应商</w:t>
      </w:r>
      <w:r>
        <w:rPr>
          <w:color w:val="auto"/>
          <w:sz w:val="24"/>
          <w:highlight w:val="none"/>
          <w:lang w:val="en-US"/>
        </w:rPr>
        <w:t xml:space="preserve">参加本次采购活动</w:t>
      </w:r>
      <w:bookmarkEnd w:id="15"/>
      <w:r/>
      <w:r/>
    </w:p>
    <w:p>
      <w:pPr>
        <w:ind w:firstLine="480"/>
        <w:spacing w:line="360" w:lineRule="auto"/>
        <w:rPr>
          <w:color w:val="auto"/>
          <w:sz w:val="24"/>
          <w:highlight w:val="none"/>
          <w:lang w:val="en-US"/>
        </w:rPr>
        <w:outlineLvl w:val="9"/>
      </w:pPr>
      <w:r>
        <w:rPr>
          <w:color w:val="auto"/>
          <w:sz w:val="24"/>
          <w:highlight w:val="none"/>
          <w:lang w:val="en-US"/>
        </w:rPr>
        <w:t xml:space="preserve">（1）</w:t>
      </w:r>
      <w:r>
        <w:rPr>
          <w:rFonts w:hint="eastAsia"/>
          <w:color w:val="auto"/>
          <w:sz w:val="24"/>
          <w:highlight w:val="none"/>
          <w:lang w:val="en-US"/>
        </w:rPr>
        <w:t xml:space="preserve">供应商</w:t>
      </w:r>
      <w:r>
        <w:rPr>
          <w:color w:val="auto"/>
          <w:sz w:val="24"/>
          <w:highlight w:val="none"/>
          <w:lang w:val="en-US"/>
        </w:rPr>
        <w:t xml:space="preserve">单位负责人为同一人或者存在直接控股、管理关系的不同</w:t>
      </w:r>
      <w:r>
        <w:rPr>
          <w:rFonts w:hint="eastAsia"/>
          <w:color w:val="auto"/>
          <w:sz w:val="24"/>
          <w:highlight w:val="none"/>
          <w:lang w:val="en-US"/>
        </w:rPr>
        <w:t xml:space="preserve">供应商</w:t>
      </w:r>
      <w:r>
        <w:rPr>
          <w:color w:val="auto"/>
          <w:sz w:val="24"/>
          <w:highlight w:val="none"/>
          <w:lang w:val="en-US"/>
        </w:rPr>
        <w:t xml:space="preserve">，不得参加同一合同项下的政府采购活动；</w:t>
      </w:r>
      <w:r/>
    </w:p>
    <w:p>
      <w:pPr>
        <w:ind w:firstLine="480"/>
        <w:spacing w:line="360" w:lineRule="auto"/>
        <w:rPr>
          <w:color w:val="auto"/>
          <w:sz w:val="24"/>
          <w:highlight w:val="none"/>
          <w:lang w:val="en-US"/>
        </w:rPr>
        <w:outlineLvl w:val="9"/>
      </w:pPr>
      <w:r>
        <w:rPr>
          <w:color w:val="auto"/>
          <w:sz w:val="24"/>
          <w:highlight w:val="none"/>
          <w:lang w:val="en-US"/>
        </w:rPr>
        <w:t xml:space="preserve">（2）为采购项目提供整体设计、规范编制或者项目管理、监理、检测等服务的</w:t>
      </w:r>
      <w:r>
        <w:rPr>
          <w:rFonts w:hint="eastAsia"/>
          <w:color w:val="auto"/>
          <w:sz w:val="24"/>
          <w:highlight w:val="none"/>
          <w:lang w:val="en-US"/>
        </w:rPr>
        <w:t xml:space="preserve">供应商</w:t>
      </w:r>
      <w:r>
        <w:rPr>
          <w:color w:val="auto"/>
          <w:sz w:val="24"/>
          <w:highlight w:val="none"/>
          <w:lang w:val="en-US"/>
        </w:rPr>
        <w:t xml:space="preserve">，不得参加本项目的采购活动；</w:t>
      </w:r>
      <w:bookmarkEnd w:id="12"/>
      <w:r/>
      <w:r/>
    </w:p>
    <w:p>
      <w:pPr>
        <w:spacing w:line="360" w:lineRule="auto"/>
        <w:rPr>
          <w:color w:val="auto"/>
          <w:sz w:val="24"/>
          <w:highlight w:val="none"/>
        </w:rPr>
        <w:outlineLvl w:val="9"/>
      </w:pPr>
      <w:r/>
      <w:bookmarkStart w:id="16" w:name="_Toc16637"/>
      <w:r>
        <w:rPr>
          <w:b/>
          <w:color w:val="auto"/>
          <w:sz w:val="24"/>
          <w:highlight w:val="none"/>
        </w:rPr>
        <w:t xml:space="preserve">七、对本次</w:t>
      </w:r>
      <w:r>
        <w:rPr>
          <w:rFonts w:hint="eastAsia"/>
          <w:b/>
          <w:color w:val="auto"/>
          <w:sz w:val="24"/>
          <w:highlight w:val="none"/>
          <w:lang w:val="en-US" w:eastAsia="zh-CN"/>
        </w:rPr>
        <w:t xml:space="preserve">采购</w:t>
      </w:r>
      <w:r>
        <w:rPr>
          <w:b/>
          <w:color w:val="auto"/>
          <w:sz w:val="24"/>
          <w:highlight w:val="none"/>
        </w:rPr>
        <w:t xml:space="preserve">提出询问，请按以下方式联系</w:t>
      </w:r>
      <w:r>
        <w:rPr>
          <w:rFonts w:hint="eastAsia"/>
          <w:color w:val="auto"/>
          <w:sz w:val="24"/>
          <w:highlight w:val="none"/>
        </w:rPr>
        <w:t xml:space="preserve">：</w:t>
      </w:r>
      <w:bookmarkEnd w:id="16"/>
      <w:r/>
      <w:r/>
    </w:p>
    <w:p>
      <w:pPr>
        <w:ind w:firstLine="480"/>
        <w:spacing w:line="360" w:lineRule="auto"/>
        <w:rPr>
          <w:b/>
          <w:color w:val="auto"/>
          <w:sz w:val="24"/>
          <w:highlight w:val="none"/>
          <w:lang w:val="en-US"/>
        </w:rPr>
        <w:outlineLvl w:val="9"/>
      </w:pPr>
      <w:r/>
      <w:bookmarkStart w:id="17" w:name="_Toc28898"/>
      <w:r>
        <w:rPr>
          <w:color w:val="auto"/>
          <w:sz w:val="24"/>
          <w:highlight w:val="none"/>
          <w:lang w:val="en-US"/>
        </w:rPr>
        <w:t xml:space="preserve">1、采购人信息</w:t>
      </w:r>
      <w:bookmarkEnd w:id="17"/>
      <w:r/>
      <w:r/>
    </w:p>
    <w:p>
      <w:pPr>
        <w:ind w:firstLine="480"/>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称：南京市浦口区现代农业发展服务中心　　</w:t>
      </w:r>
      <w:r/>
    </w:p>
    <w:p>
      <w:pPr>
        <w:ind w:firstLine="480"/>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址：江苏省南京市浦口区行知路8号 </w:t>
      </w:r>
      <w:r/>
    </w:p>
    <w:p>
      <w:pPr>
        <w:ind w:firstLine="480"/>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cs="宋体"/>
          <w:color w:val="auto"/>
          <w:sz w:val="24"/>
          <w:szCs w:val="24"/>
          <w:highlight w:val="none"/>
          <w:lang w:val="en-US" w:eastAsia="zh-CN"/>
        </w:rPr>
        <w:t xml:space="preserve">吴主任</w:t>
      </w:r>
      <w:r>
        <w:rPr>
          <w:rFonts w:hint="eastAsia" w:ascii="宋体" w:hAnsi="宋体" w:eastAsia="宋体" w:cs="宋体"/>
          <w:color w:val="auto"/>
          <w:sz w:val="24"/>
          <w:szCs w:val="24"/>
          <w:highlight w:val="non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outlineLvl w:val="9"/>
      </w:pPr>
      <w:r/>
      <w:bookmarkStart w:id="18" w:name="_Toc14250"/>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sz w:val="24"/>
          <w:szCs w:val="24"/>
          <w:highlight w:val="none"/>
          <w:lang w:eastAsia="zh-CN"/>
        </w:rPr>
        <w:t xml:space="preserve">025-58281280</w:t>
      </w:r>
      <w:bookmarkEnd w:id="18"/>
      <w:r>
        <w:rPr>
          <w:rFonts w:hint="eastAsia" w:ascii="宋体" w:hAnsi="宋体" w:eastAsia="宋体" w:cs="宋体"/>
          <w:color w:val="auto"/>
          <w:sz w:val="24"/>
          <w:szCs w:val="24"/>
          <w:highlight w:val="none"/>
          <w:lang w:eastAsia="zh-CN"/>
        </w:rPr>
        <w:t xml:space="preserve">     </w:t>
      </w:r>
      <w:r/>
    </w:p>
    <w:p>
      <w:pPr>
        <w:ind w:firstLine="480"/>
        <w:spacing w:line="360" w:lineRule="auto"/>
        <w:rPr>
          <w:color w:val="auto"/>
          <w:sz w:val="24"/>
          <w:highlight w:val="none"/>
        </w:rPr>
        <w:outlineLvl w:val="9"/>
      </w:pPr>
      <w:r/>
      <w:bookmarkStart w:id="19" w:name="_Toc28380"/>
      <w:r>
        <w:rPr>
          <w:color w:val="auto"/>
          <w:sz w:val="24"/>
          <w:highlight w:val="none"/>
        </w:rPr>
        <w:t xml:space="preserve">2</w:t>
      </w:r>
      <w:r>
        <w:rPr>
          <w:rFonts w:hint="eastAsia"/>
          <w:color w:val="auto"/>
          <w:sz w:val="24"/>
          <w:highlight w:val="none"/>
        </w:rPr>
        <w:t xml:space="preserve">、</w:t>
      </w:r>
      <w:r>
        <w:rPr>
          <w:color w:val="auto"/>
          <w:sz w:val="24"/>
          <w:highlight w:val="none"/>
        </w:rPr>
        <w:t xml:space="preserve">采购代理机构信息</w:t>
      </w:r>
      <w:bookmarkEnd w:id="19"/>
      <w:r/>
      <w:r/>
    </w:p>
    <w:p>
      <w:pPr>
        <w:ind w:firstLine="480"/>
        <w:spacing w:line="360" w:lineRule="auto"/>
        <w:rPr>
          <w:color w:val="auto"/>
          <w:sz w:val="24"/>
          <w:highlight w:val="none"/>
        </w:rPr>
        <w:outlineLvl w:val="9"/>
      </w:pPr>
      <w:r>
        <w:rPr>
          <w:color w:val="auto"/>
          <w:sz w:val="24"/>
          <w:highlight w:val="none"/>
        </w:rPr>
        <w:t xml:space="preserve">名称：</w:t>
      </w:r>
      <w:r>
        <w:rPr>
          <w:rFonts w:hint="eastAsia"/>
          <w:color w:val="auto"/>
          <w:sz w:val="24"/>
          <w:highlight w:val="none"/>
        </w:rPr>
        <w:t xml:space="preserve">南京建涵工程咨询有限公司</w:t>
      </w:r>
      <w:r/>
    </w:p>
    <w:p>
      <w:pPr>
        <w:ind w:firstLine="480"/>
        <w:spacing w:line="360" w:lineRule="auto"/>
        <w:rPr>
          <w:color w:val="auto"/>
          <w:sz w:val="24"/>
          <w:highlight w:val="none"/>
        </w:rPr>
        <w:outlineLvl w:val="9"/>
      </w:pPr>
      <w:r>
        <w:rPr>
          <w:color w:val="auto"/>
          <w:sz w:val="24"/>
          <w:highlight w:val="none"/>
        </w:rPr>
        <w:t xml:space="preserve">地址：</w:t>
      </w:r>
      <w:r>
        <w:rPr>
          <w:rFonts w:hint="eastAsia"/>
          <w:color w:val="auto"/>
          <w:sz w:val="24"/>
          <w:highlight w:val="none"/>
        </w:rPr>
        <w:t xml:space="preserve">南京市江宁区天元西路59号银城INC中心1号楼4层</w:t>
      </w:r>
      <w:r/>
    </w:p>
    <w:p>
      <w:pPr>
        <w:ind w:firstLine="480"/>
        <w:spacing w:line="360" w:lineRule="auto"/>
        <w:rPr>
          <w:rFonts w:hint="eastAsia" w:eastAsia="宋体"/>
          <w:color w:val="auto"/>
          <w:sz w:val="24"/>
          <w:highlight w:val="none"/>
          <w:lang w:val="en-US" w:eastAsia="zh-CN"/>
        </w:rPr>
        <w:outlineLvl w:val="9"/>
      </w:pPr>
      <w:r>
        <w:rPr>
          <w:color w:val="auto"/>
          <w:sz w:val="24"/>
          <w:highlight w:val="none"/>
        </w:rPr>
        <w:t xml:space="preserve">联系方式：</w:t>
      </w:r>
      <w:r>
        <w:rPr>
          <w:rFonts w:hint="eastAsia"/>
          <w:color w:val="auto"/>
          <w:sz w:val="24"/>
          <w:highlight w:val="none"/>
          <w:lang w:val="en-US" w:eastAsia="zh-CN"/>
        </w:rPr>
        <w:t xml:space="preserve">13222433889</w:t>
      </w:r>
      <w:r/>
    </w:p>
    <w:p>
      <w:pPr>
        <w:ind w:firstLine="480"/>
        <w:spacing w:line="360" w:lineRule="auto"/>
        <w:rPr>
          <w:rFonts w:hint="eastAsia" w:eastAsia="宋体"/>
          <w:color w:val="auto"/>
          <w:sz w:val="24"/>
          <w:highlight w:val="none"/>
          <w:lang w:eastAsia="zh-CN"/>
        </w:rPr>
        <w:outlineLvl w:val="9"/>
      </w:pPr>
      <w:r>
        <w:rPr>
          <w:color w:val="auto"/>
          <w:sz w:val="24"/>
          <w:highlight w:val="none"/>
        </w:rPr>
        <w:t xml:space="preserve">项目联系人：</w:t>
      </w:r>
      <w:r>
        <w:rPr>
          <w:rFonts w:hint="eastAsia"/>
          <w:color w:val="auto"/>
          <w:sz w:val="24"/>
          <w:highlight w:val="none"/>
          <w:lang w:val="en-US" w:eastAsia="zh-CN"/>
        </w:rPr>
        <w:t xml:space="preserve">胡工</w:t>
      </w:r>
      <w:r/>
    </w:p>
    <w:p>
      <w:pPr>
        <w:ind w:firstLine="480"/>
        <w:spacing w:line="360" w:lineRule="auto"/>
        <w:rPr>
          <w:rFonts w:hint="eastAsia" w:eastAsia="宋体"/>
          <w:color w:val="auto"/>
          <w:highlight w:val="none"/>
          <w:lang w:val="en-US" w:eastAsia="zh-CN"/>
        </w:rPr>
        <w:outlineLvl w:val="9"/>
      </w:pPr>
      <w:r>
        <w:rPr>
          <w:color w:val="auto"/>
          <w:sz w:val="24"/>
          <w:highlight w:val="none"/>
        </w:rPr>
        <w:t xml:space="preserve">电话：</w:t>
      </w:r>
      <w:r>
        <w:rPr>
          <w:rFonts w:hint="eastAsia"/>
          <w:color w:val="auto"/>
          <w:sz w:val="24"/>
          <w:highlight w:val="none"/>
          <w:lang w:val="en-US" w:eastAsia="zh-CN"/>
        </w:rPr>
        <w:t xml:space="preserve">13222433889</w:t>
      </w:r>
      <w:r/>
    </w:p>
    <w:p>
      <w:pPr>
        <w:pStyle w:val="700"/>
        <w:rPr>
          <w:color w:val="auto"/>
          <w:highlight w:val="none"/>
          <w:lang w:val="en-US"/>
        </w:rPr>
        <w:outlineLvl w:val="9"/>
      </w:pPr>
      <w:r>
        <w:rPr>
          <w:color w:val="auto"/>
          <w:highlight w:val="none"/>
          <w:lang w:val="en-US"/>
        </w:rPr>
      </w:r>
      <w:r/>
    </w:p>
    <w:p>
      <w:pPr>
        <w:pStyle w:val="700"/>
        <w:rPr>
          <w:color w:val="auto"/>
          <w:highlight w:val="none"/>
          <w:lang w:val="en-US"/>
        </w:rPr>
        <w:outlineLvl w:val="9"/>
      </w:pPr>
      <w:r>
        <w:rPr>
          <w:color w:val="auto"/>
          <w:highlight w:val="none"/>
          <w:lang w:val="en-US"/>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rPr>
          <w:rFonts w:hint="eastAsia"/>
          <w:b/>
          <w:color w:val="auto"/>
          <w:sz w:val="36"/>
          <w:szCs w:val="36"/>
          <w:highlight w:val="none"/>
        </w:rPr>
        <w:outlineLvl w:val="9"/>
      </w:pPr>
      <w:r>
        <w:rPr>
          <w:rFonts w:hint="eastAsia"/>
          <w:b/>
          <w:color w:val="auto"/>
          <w:sz w:val="36"/>
          <w:szCs w:val="36"/>
          <w:highlight w:val="none"/>
        </w:rPr>
        <w:br w:type="page" w:clear="all"/>
      </w:r>
      <w:r/>
    </w:p>
    <w:p>
      <w:pPr>
        <w:jc w:val="center"/>
        <w:rPr>
          <w:color w:val="auto"/>
          <w:highlight w:val="none"/>
          <w:lang w:val="en-US"/>
        </w:rPr>
        <w:outlineLvl w:val="0"/>
      </w:pPr>
      <w:r/>
      <w:bookmarkStart w:id="20" w:name="_Toc14805"/>
      <w:r/>
      <w:bookmarkStart w:id="21" w:name="_Toc882"/>
      <w:r>
        <w:rPr>
          <w:rFonts w:hint="eastAsia"/>
          <w:b/>
          <w:color w:val="auto"/>
          <w:sz w:val="36"/>
          <w:szCs w:val="36"/>
          <w:highlight w:val="none"/>
        </w:rPr>
        <w:t xml:space="preserve">第二章 </w:t>
      </w:r>
      <w:r>
        <w:rPr>
          <w:b/>
          <w:color w:val="auto"/>
          <w:sz w:val="36"/>
          <w:szCs w:val="36"/>
          <w:highlight w:val="none"/>
        </w:rPr>
        <w:t xml:space="preserve">供应商须知</w:t>
      </w:r>
      <w:bookmarkEnd w:id="20"/>
      <w:r/>
      <w:bookmarkEnd w:id="21"/>
      <w:r/>
      <w:r/>
    </w:p>
    <w:p>
      <w:pPr>
        <w:ind w:firstLine="442"/>
        <w:spacing w:line="400" w:lineRule="exact"/>
        <w:rPr>
          <w:b/>
          <w:color w:val="auto"/>
          <w:highlight w:val="none"/>
        </w:rPr>
        <w:outlineLvl w:val="9"/>
      </w:pPr>
      <w:r/>
      <w:bookmarkStart w:id="22" w:name="_Toc3500"/>
      <w:r>
        <w:rPr>
          <w:rFonts w:hint="eastAsia"/>
          <w:b/>
          <w:color w:val="auto"/>
          <w:highlight w:val="none"/>
        </w:rPr>
        <w:t xml:space="preserve">一、总</w:t>
      </w:r>
      <w:r>
        <w:rPr>
          <w:b/>
          <w:color w:val="auto"/>
          <w:highlight w:val="none"/>
        </w:rPr>
        <w:t xml:space="preserve">则</w:t>
      </w:r>
      <w:bookmarkEnd w:id="22"/>
      <w:r/>
      <w:r/>
    </w:p>
    <w:p>
      <w:pPr>
        <w:ind w:firstLine="442"/>
        <w:spacing w:line="400" w:lineRule="exact"/>
        <w:rPr>
          <w:color w:val="auto"/>
          <w:highlight w:val="none"/>
        </w:rPr>
        <w:outlineLvl w:val="9"/>
      </w:pPr>
      <w:r/>
      <w:bookmarkStart w:id="23" w:name="_Toc8334"/>
      <w:r>
        <w:rPr>
          <w:b/>
          <w:color w:val="auto"/>
          <w:highlight w:val="none"/>
        </w:rPr>
        <w:t xml:space="preserve">1、适用法律</w:t>
      </w:r>
      <w:bookmarkEnd w:id="23"/>
      <w:r/>
      <w:r/>
    </w:p>
    <w:p>
      <w:pPr>
        <w:ind w:firstLine="440"/>
        <w:spacing w:line="400" w:lineRule="exact"/>
        <w:rPr>
          <w:color w:val="auto"/>
          <w:highlight w:val="none"/>
        </w:rPr>
        <w:outlineLvl w:val="9"/>
      </w:pPr>
      <w:r>
        <w:rPr>
          <w:color w:val="auto"/>
          <w:highlight w:val="none"/>
        </w:rPr>
        <w:t xml:space="preserve">1.1</w:t>
      </w:r>
      <w:r>
        <w:rPr>
          <w:rFonts w:hint="eastAsia"/>
          <w:color w:val="auto"/>
          <w:highlight w:val="none"/>
        </w:rPr>
        <w:t xml:space="preserve">、</w:t>
      </w:r>
      <w:r>
        <w:rPr>
          <w:color w:val="auto"/>
          <w:highlight w:val="none"/>
        </w:rPr>
        <w:t xml:space="preserve">适用《中华人民共和国政府采购法》（以下简称政府采购法）、《中华</w:t>
      </w:r>
      <w:r>
        <w:rPr>
          <w:rFonts w:hint="eastAsia"/>
          <w:color w:val="auto"/>
          <w:highlight w:val="none"/>
        </w:rPr>
        <w:t xml:space="preserve">人民共和国政府采购法实施条例》（以下简称政府采购法实施条例）、《政府采购货物和服务招标投标管理办法》等法律、行政法规、部门规章和规范性文件。</w:t>
      </w:r>
      <w:r/>
    </w:p>
    <w:p>
      <w:pPr>
        <w:ind w:firstLine="442"/>
        <w:spacing w:line="400" w:lineRule="exact"/>
        <w:rPr>
          <w:b/>
          <w:color w:val="auto"/>
          <w:highlight w:val="none"/>
        </w:rPr>
        <w:outlineLvl w:val="9"/>
      </w:pPr>
      <w:r/>
      <w:bookmarkStart w:id="24" w:name="_Toc30374"/>
      <w:r>
        <w:rPr>
          <w:b/>
          <w:color w:val="auto"/>
          <w:highlight w:val="none"/>
        </w:rPr>
        <w:t xml:space="preserve">2、定义</w:t>
      </w:r>
      <w:bookmarkEnd w:id="24"/>
      <w:r/>
      <w:r/>
    </w:p>
    <w:p>
      <w:pPr>
        <w:ind w:firstLine="440"/>
        <w:spacing w:line="400" w:lineRule="exact"/>
        <w:rPr>
          <w:color w:val="auto"/>
          <w:highlight w:val="none"/>
        </w:rPr>
        <w:outlineLvl w:val="9"/>
      </w:pPr>
      <w:r>
        <w:rPr>
          <w:color w:val="auto"/>
          <w:highlight w:val="none"/>
        </w:rPr>
        <w:t xml:space="preserve">2.1</w:t>
      </w:r>
      <w:r>
        <w:rPr>
          <w:rFonts w:hint="eastAsia"/>
          <w:color w:val="auto"/>
          <w:highlight w:val="none"/>
        </w:rPr>
        <w:t xml:space="preserve">、</w:t>
      </w:r>
      <w:r>
        <w:rPr>
          <w:color w:val="auto"/>
          <w:highlight w:val="none"/>
        </w:rPr>
        <w:t xml:space="preserve">“采购人”是指依法进行政府采购的国家机关、事业单位、团体组织。</w:t>
      </w:r>
      <w:r/>
    </w:p>
    <w:p>
      <w:pPr>
        <w:ind w:firstLine="440"/>
        <w:spacing w:line="400" w:lineRule="exact"/>
        <w:rPr>
          <w:color w:val="auto"/>
          <w:highlight w:val="none"/>
        </w:rPr>
        <w:outlineLvl w:val="9"/>
      </w:pPr>
      <w:r>
        <w:rPr>
          <w:color w:val="auto"/>
          <w:highlight w:val="none"/>
        </w:rPr>
        <w:t xml:space="preserve">2.2</w:t>
      </w:r>
      <w:r>
        <w:rPr>
          <w:rFonts w:hint="eastAsia"/>
          <w:color w:val="auto"/>
          <w:highlight w:val="none"/>
        </w:rPr>
        <w:t xml:space="preserve">、</w:t>
      </w:r>
      <w:r>
        <w:rPr>
          <w:color w:val="auto"/>
          <w:highlight w:val="none"/>
        </w:rPr>
        <w:t xml:space="preserve">“</w:t>
      </w:r>
      <w:r>
        <w:rPr>
          <w:rFonts w:hint="eastAsia"/>
          <w:color w:val="auto"/>
          <w:highlight w:val="none"/>
        </w:rPr>
        <w:t xml:space="preserve">供应商</w:t>
      </w:r>
      <w:r>
        <w:rPr>
          <w:color w:val="auto"/>
          <w:highlight w:val="none"/>
        </w:rPr>
        <w:t xml:space="preserve">”是指参加投标竞争，并符合</w:t>
      </w:r>
      <w:r>
        <w:rPr>
          <w:rFonts w:hint="eastAsia"/>
          <w:color w:val="auto"/>
          <w:highlight w:val="none"/>
          <w:lang w:eastAsia="zh-CN"/>
        </w:rPr>
        <w:t xml:space="preserve">采购文件</w:t>
      </w:r>
      <w:r>
        <w:rPr>
          <w:color w:val="auto"/>
          <w:highlight w:val="none"/>
        </w:rPr>
        <w:t xml:space="preserve">规定资格条件的法人、</w:t>
      </w:r>
      <w:r>
        <w:rPr>
          <w:rFonts w:hint="eastAsia"/>
          <w:color w:val="auto"/>
          <w:highlight w:val="none"/>
        </w:rPr>
        <w:t xml:space="preserve">其他组织或者自然人。</w:t>
      </w:r>
      <w:r/>
    </w:p>
    <w:p>
      <w:pPr>
        <w:ind w:firstLine="440"/>
        <w:spacing w:line="400" w:lineRule="exact"/>
        <w:rPr>
          <w:color w:val="auto"/>
          <w:highlight w:val="none"/>
        </w:rPr>
        <w:outlineLvl w:val="9"/>
      </w:pPr>
      <w:r>
        <w:rPr>
          <w:color w:val="auto"/>
          <w:highlight w:val="none"/>
        </w:rPr>
        <w:t xml:space="preserve">2.3</w:t>
      </w:r>
      <w:r>
        <w:rPr>
          <w:rFonts w:hint="eastAsia"/>
          <w:color w:val="auto"/>
          <w:highlight w:val="none"/>
        </w:rPr>
        <w:t xml:space="preserve">、</w:t>
      </w:r>
      <w:r>
        <w:rPr>
          <w:color w:val="auto"/>
          <w:highlight w:val="none"/>
        </w:rPr>
        <w:t xml:space="preserve">“采购代理机构”是指集中采购机构和集中采购机构以外的采购代理机构，集中采</w:t>
      </w:r>
      <w:r>
        <w:rPr>
          <w:rFonts w:hint="eastAsia"/>
          <w:color w:val="auto"/>
          <w:highlight w:val="none"/>
        </w:rPr>
        <w:t xml:space="preserve">购机构以外的采购代理机构，是从事采购代理业务的社会中介机构。</w:t>
      </w:r>
      <w:r/>
    </w:p>
    <w:p>
      <w:pPr>
        <w:ind w:firstLine="440"/>
        <w:spacing w:line="400" w:lineRule="exact"/>
        <w:rPr>
          <w:color w:val="auto"/>
          <w:highlight w:val="none"/>
        </w:rPr>
        <w:outlineLvl w:val="9"/>
      </w:pPr>
      <w:r>
        <w:rPr>
          <w:color w:val="auto"/>
          <w:highlight w:val="none"/>
        </w:rPr>
        <w:t xml:space="preserve">2.4</w:t>
      </w:r>
      <w:r>
        <w:rPr>
          <w:rFonts w:hint="eastAsia"/>
          <w:color w:val="auto"/>
          <w:highlight w:val="none"/>
        </w:rPr>
        <w:t xml:space="preserve">、</w:t>
      </w:r>
      <w:r>
        <w:rPr>
          <w:color w:val="auto"/>
          <w:highlight w:val="none"/>
        </w:rPr>
        <w:t xml:space="preserve">“货物和服务”指本</w:t>
      </w:r>
      <w:r>
        <w:rPr>
          <w:rFonts w:hint="eastAsia"/>
          <w:color w:val="auto"/>
          <w:highlight w:val="none"/>
          <w:lang w:eastAsia="zh-CN"/>
        </w:rPr>
        <w:t xml:space="preserve">采购文件</w:t>
      </w:r>
      <w:r>
        <w:rPr>
          <w:color w:val="auto"/>
          <w:highlight w:val="none"/>
        </w:rPr>
        <w:t xml:space="preserve">中所述产品及相关服务。</w:t>
      </w:r>
      <w:r/>
    </w:p>
    <w:p>
      <w:pPr>
        <w:ind w:firstLine="440"/>
        <w:spacing w:line="400" w:lineRule="exact"/>
        <w:rPr>
          <w:color w:val="auto"/>
          <w:highlight w:val="none"/>
        </w:rPr>
        <w:outlineLvl w:val="9"/>
      </w:pPr>
      <w:r>
        <w:rPr>
          <w:color w:val="auto"/>
          <w:highlight w:val="none"/>
        </w:rPr>
        <w:t xml:space="preserve">2.5</w:t>
      </w:r>
      <w:r>
        <w:rPr>
          <w:rFonts w:hint="eastAsia"/>
          <w:color w:val="auto"/>
          <w:highlight w:val="none"/>
        </w:rPr>
        <w:t xml:space="preserve">、</w:t>
      </w:r>
      <w:r>
        <w:rPr>
          <w:color w:val="auto"/>
          <w:highlight w:val="none"/>
        </w:rPr>
        <w:t xml:space="preserve">“用户或使用单位”是指使用货物，接受服务的单位。</w:t>
      </w:r>
      <w:r/>
    </w:p>
    <w:p>
      <w:pPr>
        <w:ind w:firstLine="442"/>
        <w:spacing w:line="400" w:lineRule="exact"/>
        <w:rPr>
          <w:b/>
          <w:color w:val="auto"/>
          <w:highlight w:val="none"/>
        </w:rPr>
        <w:outlineLvl w:val="9"/>
      </w:pPr>
      <w:r/>
      <w:bookmarkStart w:id="25" w:name="_Toc23121"/>
      <w:r>
        <w:rPr>
          <w:b/>
          <w:color w:val="auto"/>
          <w:highlight w:val="none"/>
        </w:rPr>
        <w:t xml:space="preserve">3、政策功能</w:t>
      </w:r>
      <w:bookmarkEnd w:id="25"/>
      <w:r/>
      <w:r/>
    </w:p>
    <w:p>
      <w:pPr>
        <w:ind w:firstLine="440"/>
        <w:spacing w:line="400" w:lineRule="exact"/>
        <w:rPr>
          <w:color w:val="auto"/>
          <w:highlight w:val="none"/>
          <w:lang w:val="en-US"/>
        </w:rPr>
        <w:outlineLvl w:val="9"/>
      </w:pPr>
      <w:r>
        <w:rPr>
          <w:rFonts w:hint="eastAsia"/>
          <w:color w:val="auto"/>
          <w:highlight w:val="none"/>
          <w:lang w:val="en-US"/>
        </w:rPr>
        <w:t xml:space="preserve">3.1、</w:t>
      </w:r>
      <w:r>
        <w:rPr>
          <w:color w:val="auto"/>
          <w:highlight w:val="none"/>
          <w:lang w:val="en-US"/>
        </w:rPr>
        <w:t xml:space="preserve">本项目执行《政府采购促进中小企业发展</w:t>
      </w:r>
      <w:r>
        <w:rPr>
          <w:rFonts w:hint="eastAsia"/>
          <w:color w:val="auto"/>
          <w:highlight w:val="none"/>
          <w:lang w:val="en-US"/>
        </w:rPr>
        <w:t xml:space="preserve">管理</w:t>
      </w:r>
      <w:r>
        <w:rPr>
          <w:color w:val="auto"/>
          <w:highlight w:val="none"/>
          <w:lang w:val="en-US"/>
        </w:rPr>
        <w:t xml:space="preserve">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hint="eastAsia"/>
          <w:color w:val="auto"/>
          <w:highlight w:val="none"/>
          <w:lang w:val="en-US" w:eastAsia="zh-CN"/>
        </w:rPr>
        <w:t xml:space="preserve">〔2019〕9号</w:t>
      </w:r>
      <w:r>
        <w:rPr>
          <w:color w:val="auto"/>
          <w:highlight w:val="none"/>
          <w:lang w:val="en-US"/>
        </w:rPr>
        <w:t xml:space="preserve">)和《财政部、发展改革委关于印发节能产品政府采购品目清单的通知》(财库</w:t>
      </w:r>
      <w:r>
        <w:rPr>
          <w:rFonts w:hint="eastAsia"/>
          <w:color w:val="auto"/>
          <w:highlight w:val="none"/>
          <w:lang w:val="en-US" w:eastAsia="zh-CN"/>
        </w:rPr>
        <w:t xml:space="preserve">〔2019〕19号</w:t>
      </w:r>
      <w:r>
        <w:rPr>
          <w:color w:val="auto"/>
          <w:highlight w:val="none"/>
          <w:lang w:val="en-US"/>
        </w:rPr>
        <w:t xml:space="preserve">)等政府采购文件。</w:t>
      </w:r>
      <w:r/>
    </w:p>
    <w:p>
      <w:pPr>
        <w:ind w:firstLine="440"/>
        <w:spacing w:line="400" w:lineRule="exact"/>
        <w:rPr>
          <w:color w:val="auto"/>
          <w:highlight w:val="none"/>
          <w:lang w:val="en-US"/>
        </w:rPr>
        <w:outlineLvl w:val="9"/>
      </w:pPr>
      <w:r>
        <w:rPr>
          <w:color w:val="auto"/>
          <w:highlight w:val="none"/>
          <w:lang w:val="en-US"/>
        </w:rPr>
        <w:t xml:space="preserve">3.2 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并获得强制性产品认证证书的产品；环境标志产品是指列入财政部、国家环保总局制定的《环境标志产品政府采购清单》，且经过认证的环境标志产品。</w:t>
      </w:r>
      <w:r/>
    </w:p>
    <w:p>
      <w:pPr>
        <w:ind w:firstLine="440"/>
        <w:spacing w:line="400" w:lineRule="exact"/>
        <w:rPr>
          <w:color w:val="auto"/>
          <w:highlight w:val="none"/>
          <w:lang w:val="en-US"/>
        </w:rPr>
        <w:outlineLvl w:val="9"/>
      </w:pPr>
      <w:r>
        <w:rPr>
          <w:color w:val="auto"/>
          <w:highlight w:val="none"/>
          <w:lang w:val="en-US"/>
        </w:rPr>
        <w:t xml:space="preserve">3.3提供的产品属于信息安全产品的，</w:t>
      </w:r>
      <w:r>
        <w:rPr>
          <w:rFonts w:hint="eastAsia"/>
          <w:color w:val="auto"/>
          <w:highlight w:val="none"/>
          <w:lang w:val="en-US"/>
        </w:rPr>
        <w:t xml:space="preserve">供应商</w:t>
      </w:r>
      <w:r>
        <w:rPr>
          <w:color w:val="auto"/>
          <w:highlight w:val="none"/>
          <w:lang w:val="en-US"/>
        </w:rPr>
        <w:t xml:space="preserve">应当选择经国家认证的信息安全产品，并提供由中国信息安全认证中心按国家标准认证颁发的有效认证证书复印件。</w:t>
      </w:r>
      <w:r/>
    </w:p>
    <w:p>
      <w:pPr>
        <w:ind w:firstLine="440"/>
        <w:spacing w:line="400" w:lineRule="exact"/>
        <w:rPr>
          <w:color w:val="auto"/>
          <w:highlight w:val="none"/>
          <w:lang w:val="en-US"/>
        </w:rPr>
        <w:outlineLvl w:val="9"/>
      </w:pPr>
      <w:r>
        <w:rPr>
          <w:color w:val="auto"/>
          <w:highlight w:val="none"/>
          <w:lang w:val="en-US"/>
        </w:rPr>
        <w:t xml:space="preserve">3.4 提供的产品属于政府强制采购节能产品的，</w:t>
      </w:r>
      <w:r>
        <w:rPr>
          <w:rFonts w:hint="eastAsia"/>
          <w:color w:val="auto"/>
          <w:highlight w:val="none"/>
          <w:lang w:val="en-US"/>
        </w:rPr>
        <w:t xml:space="preserve">供应商</w:t>
      </w:r>
      <w:r>
        <w:rPr>
          <w:color w:val="auto"/>
          <w:highlight w:val="none"/>
          <w:lang w:val="en-US"/>
        </w:rPr>
        <w:t xml:space="preserve">应当选择《节能产品政府采购清单》中的产品，并提供有效的节能产品认证证书复印件。</w:t>
      </w:r>
      <w:r/>
    </w:p>
    <w:p>
      <w:pPr>
        <w:ind w:firstLine="440"/>
        <w:spacing w:line="400" w:lineRule="exact"/>
        <w:rPr>
          <w:color w:val="auto"/>
          <w:highlight w:val="none"/>
        </w:rPr>
        <w:outlineLvl w:val="9"/>
      </w:pPr>
      <w:r>
        <w:rPr>
          <w:color w:val="auto"/>
          <w:highlight w:val="none"/>
          <w:lang w:val="en-US"/>
        </w:rPr>
        <w:t xml:space="preserve">3.5 提供的产品属于环境标志产品的,</w:t>
      </w:r>
      <w:r>
        <w:rPr>
          <w:rFonts w:hint="eastAsia"/>
          <w:color w:val="auto"/>
          <w:highlight w:val="none"/>
          <w:lang w:val="en-US"/>
        </w:rPr>
        <w:t xml:space="preserve">供应商</w:t>
      </w:r>
      <w:r>
        <w:rPr>
          <w:color w:val="auto"/>
          <w:highlight w:val="none"/>
          <w:lang w:val="en-US"/>
        </w:rPr>
        <w:t xml:space="preserve">应当选择《环境标志产品政府采购清单》中的,且经过认证的环境标志产品投标,并提供有效的环境标志产品认证证书复印件。</w:t>
      </w:r>
      <w:r/>
    </w:p>
    <w:p>
      <w:pPr>
        <w:ind w:firstLine="442"/>
        <w:spacing w:line="400" w:lineRule="exact"/>
        <w:rPr>
          <w:b/>
          <w:color w:val="auto"/>
          <w:highlight w:val="none"/>
        </w:rPr>
        <w:outlineLvl w:val="9"/>
      </w:pPr>
      <w:r/>
      <w:bookmarkStart w:id="26" w:name="_Toc1766"/>
      <w:r>
        <w:rPr>
          <w:rFonts w:hint="eastAsia"/>
          <w:b/>
          <w:color w:val="auto"/>
          <w:highlight w:val="none"/>
        </w:rPr>
        <w:t xml:space="preserve">二、</w:t>
      </w:r>
      <w:r>
        <w:rPr>
          <w:rFonts w:hint="eastAsia"/>
          <w:b/>
          <w:color w:val="auto"/>
          <w:highlight w:val="none"/>
          <w:lang w:val="en-US" w:eastAsia="zh-CN"/>
        </w:rPr>
        <w:t xml:space="preserve">采购</w:t>
      </w:r>
      <w:r>
        <w:rPr>
          <w:rFonts w:hint="eastAsia"/>
          <w:b/>
          <w:color w:val="auto"/>
          <w:highlight w:val="none"/>
        </w:rPr>
        <w:t xml:space="preserve">文件构成</w:t>
      </w:r>
      <w:bookmarkEnd w:id="26"/>
      <w:r/>
      <w:r/>
    </w:p>
    <w:p>
      <w:pPr>
        <w:ind w:firstLine="442"/>
        <w:spacing w:line="400" w:lineRule="exact"/>
        <w:rPr>
          <w:b/>
          <w:color w:val="auto"/>
          <w:highlight w:val="none"/>
        </w:rPr>
        <w:outlineLvl w:val="9"/>
      </w:pPr>
      <w:r/>
      <w:bookmarkStart w:id="27" w:name="_Toc7703"/>
      <w:r>
        <w:rPr>
          <w:b/>
          <w:color w:val="auto"/>
          <w:highlight w:val="none"/>
        </w:rPr>
        <w:t xml:space="preserve">4、</w:t>
      </w:r>
      <w:r>
        <w:rPr>
          <w:rFonts w:hint="eastAsia"/>
          <w:b/>
          <w:color w:val="auto"/>
          <w:highlight w:val="none"/>
          <w:lang w:val="en-US" w:eastAsia="zh-CN"/>
        </w:rPr>
        <w:t xml:space="preserve">采购</w:t>
      </w:r>
      <w:r>
        <w:rPr>
          <w:b/>
          <w:color w:val="auto"/>
          <w:highlight w:val="none"/>
        </w:rPr>
        <w:t xml:space="preserve">文件组成</w:t>
      </w:r>
      <w:bookmarkEnd w:id="27"/>
      <w:r/>
      <w:r/>
    </w:p>
    <w:p>
      <w:pPr>
        <w:ind w:firstLine="440"/>
        <w:spacing w:line="400" w:lineRule="exact"/>
        <w:rPr>
          <w:color w:val="auto"/>
          <w:highlight w:val="none"/>
          <w:lang w:val="en-US"/>
        </w:rPr>
        <w:outlineLvl w:val="9"/>
      </w:pPr>
      <w:r>
        <w:rPr>
          <w:color w:val="auto"/>
          <w:highlight w:val="none"/>
        </w:rPr>
        <w:t xml:space="preserve">4.1</w:t>
      </w:r>
      <w:r>
        <w:rPr>
          <w:rFonts w:hint="eastAsia"/>
          <w:color w:val="auto"/>
          <w:highlight w:val="none"/>
        </w:rPr>
        <w:t xml:space="preserve">、</w:t>
      </w:r>
      <w:r>
        <w:rPr>
          <w:rFonts w:hint="eastAsia"/>
          <w:color w:val="auto"/>
          <w:highlight w:val="none"/>
          <w:lang w:val="en-US" w:eastAsia="zh-CN"/>
        </w:rPr>
        <w:t xml:space="preserve">采购</w:t>
      </w:r>
      <w:r>
        <w:rPr>
          <w:color w:val="auto"/>
          <w:highlight w:val="none"/>
        </w:rPr>
        <w:t xml:space="preserve">文件包括以下主要内容：</w:t>
      </w:r>
      <w:r>
        <w:rPr>
          <w:rFonts w:hint="eastAsia"/>
          <w:color w:val="auto"/>
          <w:highlight w:val="none"/>
          <w:lang w:val="en-US"/>
        </w:rPr>
        <w:t xml:space="preserve">（1）投标邀请（2）供应商须知（3）合同文本（4）采购需求（5）评标方法与评标标准（6）投标文件格式。</w:t>
      </w:r>
      <w:r/>
    </w:p>
    <w:p>
      <w:pPr>
        <w:ind w:firstLine="440"/>
        <w:spacing w:line="400" w:lineRule="exact"/>
        <w:rPr>
          <w:color w:val="auto"/>
          <w:highlight w:val="none"/>
        </w:rPr>
        <w:outlineLvl w:val="9"/>
      </w:pPr>
      <w:r>
        <w:rPr>
          <w:color w:val="auto"/>
          <w:highlight w:val="none"/>
        </w:rPr>
        <w:t xml:space="preserve">4.2</w:t>
      </w:r>
      <w:r>
        <w:rPr>
          <w:rFonts w:hint="eastAsia"/>
          <w:color w:val="auto"/>
          <w:highlight w:val="none"/>
        </w:rPr>
        <w:t xml:space="preserve">、</w:t>
      </w:r>
      <w:r>
        <w:rPr>
          <w:rFonts w:hint="eastAsia"/>
          <w:color w:val="auto"/>
          <w:highlight w:val="none"/>
          <w:lang w:val="en-US" w:eastAsia="zh-CN"/>
        </w:rPr>
        <w:t xml:space="preserve">采购</w:t>
      </w:r>
      <w:r>
        <w:rPr>
          <w:color w:val="auto"/>
          <w:highlight w:val="none"/>
        </w:rPr>
        <w:t xml:space="preserve">的最小单位是包。</w:t>
      </w:r>
      <w:r>
        <w:rPr>
          <w:rFonts w:hint="eastAsia"/>
          <w:color w:val="auto"/>
          <w:highlight w:val="none"/>
          <w:lang w:val="en-US" w:eastAsia="zh-CN"/>
        </w:rPr>
        <w:t xml:space="preserve">采购</w:t>
      </w:r>
      <w:r>
        <w:rPr>
          <w:color w:val="auto"/>
          <w:highlight w:val="none"/>
        </w:rPr>
        <w:t xml:space="preserve">货物数量及技术要求中未分包的，供应商对要求提供</w:t>
      </w:r>
      <w:r>
        <w:rPr>
          <w:rFonts w:hint="eastAsia"/>
          <w:color w:val="auto"/>
          <w:highlight w:val="none"/>
        </w:rPr>
        <w:t xml:space="preserve">的货物和服务不得部分投标；</w:t>
      </w:r>
      <w:r>
        <w:rPr>
          <w:rFonts w:hint="eastAsia"/>
          <w:color w:val="auto"/>
          <w:highlight w:val="none"/>
          <w:lang w:val="en-US" w:eastAsia="zh-CN"/>
        </w:rPr>
        <w:t xml:space="preserve">采购</w:t>
      </w:r>
      <w:r>
        <w:rPr>
          <w:rFonts w:hint="eastAsia"/>
          <w:color w:val="auto"/>
          <w:highlight w:val="none"/>
        </w:rPr>
        <w:t xml:space="preserve">货物数量及技术要求中已经分包的，应当以包为单位投标。</w:t>
      </w:r>
      <w:r/>
    </w:p>
    <w:p>
      <w:pPr>
        <w:ind w:firstLine="440"/>
        <w:spacing w:line="400" w:lineRule="exact"/>
        <w:rPr>
          <w:color w:val="auto"/>
          <w:highlight w:val="none"/>
        </w:rPr>
        <w:outlineLvl w:val="9"/>
      </w:pPr>
      <w:r>
        <w:rPr>
          <w:color w:val="auto"/>
          <w:highlight w:val="none"/>
        </w:rPr>
        <w:t xml:space="preserve">4.3</w:t>
      </w:r>
      <w:r>
        <w:rPr>
          <w:rFonts w:hint="eastAsia"/>
          <w:color w:val="auto"/>
          <w:highlight w:val="none"/>
        </w:rPr>
        <w:t xml:space="preserve">、</w:t>
      </w:r>
      <w:r>
        <w:rPr>
          <w:color w:val="auto"/>
          <w:highlight w:val="none"/>
        </w:rPr>
        <w:t xml:space="preserve">采购代理机构如果要求供应商按照</w:t>
      </w:r>
      <w:r>
        <w:rPr>
          <w:rFonts w:hint="eastAsia"/>
          <w:color w:val="auto"/>
          <w:highlight w:val="none"/>
          <w:lang w:val="en-US" w:eastAsia="zh-CN"/>
        </w:rPr>
        <w:t xml:space="preserve">采购</w:t>
      </w:r>
      <w:r>
        <w:rPr>
          <w:color w:val="auto"/>
          <w:highlight w:val="none"/>
        </w:rPr>
        <w:t xml:space="preserve">文件规定提交备选投标方案的，供应商可</w:t>
      </w:r>
      <w:r>
        <w:rPr>
          <w:rFonts w:hint="eastAsia"/>
          <w:color w:val="auto"/>
          <w:highlight w:val="none"/>
        </w:rPr>
        <w:t xml:space="preserve">以提交备选方案；否则，备选方案将被拒绝。</w:t>
      </w:r>
      <w:r/>
    </w:p>
    <w:p>
      <w:pPr>
        <w:ind w:firstLine="442"/>
        <w:spacing w:line="400" w:lineRule="exact"/>
        <w:rPr>
          <w:b/>
          <w:color w:val="auto"/>
          <w:highlight w:val="none"/>
        </w:rPr>
        <w:outlineLvl w:val="9"/>
      </w:pPr>
      <w:r/>
      <w:bookmarkStart w:id="28" w:name="_Toc22179"/>
      <w:r>
        <w:rPr>
          <w:b/>
          <w:color w:val="auto"/>
          <w:highlight w:val="none"/>
        </w:rPr>
        <w:t xml:space="preserve">5、</w:t>
      </w:r>
      <w:r>
        <w:rPr>
          <w:rFonts w:hint="eastAsia"/>
          <w:b/>
          <w:color w:val="auto"/>
          <w:highlight w:val="none"/>
          <w:lang w:eastAsia="zh-CN"/>
        </w:rPr>
        <w:t xml:space="preserve">采购文件</w:t>
      </w:r>
      <w:r>
        <w:rPr>
          <w:b/>
          <w:color w:val="auto"/>
          <w:highlight w:val="none"/>
        </w:rPr>
        <w:t xml:space="preserve">的澄清或者修改</w:t>
      </w:r>
      <w:bookmarkEnd w:id="28"/>
      <w:r/>
      <w:r/>
    </w:p>
    <w:p>
      <w:pPr>
        <w:ind w:firstLine="440"/>
        <w:spacing w:line="400" w:lineRule="exact"/>
        <w:rPr>
          <w:color w:val="auto"/>
          <w:highlight w:val="none"/>
        </w:rPr>
        <w:outlineLvl w:val="9"/>
      </w:pPr>
      <w:r>
        <w:rPr>
          <w:color w:val="auto"/>
          <w:highlight w:val="none"/>
        </w:rPr>
        <w:t xml:space="preserve">5.1</w:t>
      </w:r>
      <w:r>
        <w:rPr>
          <w:rFonts w:hint="eastAsia"/>
          <w:color w:val="auto"/>
          <w:highlight w:val="none"/>
        </w:rPr>
        <w:t xml:space="preserve">、</w:t>
      </w:r>
      <w:r>
        <w:rPr>
          <w:color w:val="auto"/>
          <w:highlight w:val="none"/>
        </w:rPr>
        <w:t xml:space="preserve">采购人或者采购代理机构可以对已发出的</w:t>
      </w:r>
      <w:r>
        <w:rPr>
          <w:rFonts w:hint="eastAsia"/>
          <w:color w:val="auto"/>
          <w:highlight w:val="none"/>
          <w:lang w:val="en-US" w:eastAsia="zh-CN"/>
        </w:rPr>
        <w:t xml:space="preserve">采购</w:t>
      </w:r>
      <w:r>
        <w:rPr>
          <w:color w:val="auto"/>
          <w:highlight w:val="none"/>
        </w:rPr>
        <w:t xml:space="preserve">文件、资格预审文件、投标邀请进</w:t>
      </w:r>
      <w:r>
        <w:rPr>
          <w:rFonts w:hint="eastAsia"/>
          <w:color w:val="auto"/>
          <w:highlight w:val="none"/>
        </w:rPr>
        <w:t xml:space="preserve">行必要的澄清或者修改，但不得改变采购标的和资格条件。澄清或者修改应当在原公告发布媒体上发布澄清公告。澄清或者修改的内容为</w:t>
      </w:r>
      <w:r>
        <w:rPr>
          <w:rFonts w:hint="eastAsia"/>
          <w:color w:val="auto"/>
          <w:highlight w:val="none"/>
          <w:lang w:val="en-US" w:eastAsia="zh-CN"/>
        </w:rPr>
        <w:t xml:space="preserve">采购</w:t>
      </w:r>
      <w:r>
        <w:rPr>
          <w:rFonts w:hint="eastAsia"/>
          <w:color w:val="auto"/>
          <w:highlight w:val="none"/>
        </w:rPr>
        <w:t xml:space="preserve">文件、资格预审文件、投标邀请的组成部分。</w:t>
      </w:r>
      <w:r/>
    </w:p>
    <w:p>
      <w:pPr>
        <w:ind w:firstLine="440"/>
        <w:spacing w:line="400" w:lineRule="exact"/>
        <w:rPr>
          <w:color w:val="auto"/>
          <w:highlight w:val="none"/>
        </w:rPr>
        <w:outlineLvl w:val="9"/>
      </w:pPr>
      <w:r>
        <w:rPr>
          <w:rFonts w:hint="eastAsia"/>
          <w:color w:val="auto"/>
          <w:highlight w:val="none"/>
        </w:rPr>
        <w:t xml:space="preserve">澄清或者修改的内容可能影响投标文件编制的，采购人或者采购代理机构应当在投标截止时间至少</w:t>
      </w:r>
      <w:r>
        <w:rPr>
          <w:color w:val="auto"/>
          <w:highlight w:val="none"/>
        </w:rPr>
        <w:t xml:space="preserve">15日前，以书面形式通知所有获取</w:t>
      </w:r>
      <w:r>
        <w:rPr>
          <w:rFonts w:hint="eastAsia"/>
          <w:color w:val="auto"/>
          <w:highlight w:val="none"/>
          <w:lang w:eastAsia="zh-CN"/>
        </w:rPr>
        <w:t xml:space="preserve">采购文件</w:t>
      </w:r>
      <w:r>
        <w:rPr>
          <w:color w:val="auto"/>
          <w:highlight w:val="none"/>
        </w:rPr>
        <w:t xml:space="preserve">的潜在供应商；不足15日的，</w:t>
      </w:r>
      <w:r>
        <w:rPr>
          <w:rFonts w:hint="eastAsia"/>
          <w:color w:val="auto"/>
          <w:highlight w:val="none"/>
        </w:rPr>
        <w:t xml:space="preserve">采购人或者采购代理机构应当顺延提交投标文件的截止时间。</w:t>
      </w:r>
      <w:r/>
    </w:p>
    <w:p>
      <w:pPr>
        <w:ind w:firstLine="440"/>
        <w:spacing w:line="400" w:lineRule="exact"/>
        <w:rPr>
          <w:color w:val="auto"/>
          <w:highlight w:val="none"/>
        </w:rPr>
        <w:outlineLvl w:val="9"/>
      </w:pPr>
      <w:r>
        <w:rPr>
          <w:color w:val="auto"/>
          <w:highlight w:val="none"/>
        </w:rPr>
        <w:t xml:space="preserve">5.2</w:t>
      </w:r>
      <w:r>
        <w:rPr>
          <w:rFonts w:hint="eastAsia"/>
          <w:color w:val="auto"/>
          <w:highlight w:val="none"/>
        </w:rPr>
        <w:t xml:space="preserve">、</w:t>
      </w:r>
      <w:r>
        <w:rPr>
          <w:color w:val="auto"/>
          <w:highlight w:val="none"/>
        </w:rPr>
        <w:t xml:space="preserve">采购人或者采购代理机构在</w:t>
      </w:r>
      <w:r>
        <w:rPr>
          <w:rFonts w:hint="eastAsia"/>
          <w:color w:val="auto"/>
          <w:highlight w:val="none"/>
          <w:lang w:val="en-US" w:eastAsia="zh-CN"/>
        </w:rPr>
        <w:t xml:space="preserve">采购</w:t>
      </w:r>
      <w:r>
        <w:rPr>
          <w:color w:val="auto"/>
          <w:highlight w:val="none"/>
        </w:rPr>
        <w:t xml:space="preserve">文件要求提交投标文件截止时间三日前，有权决</w:t>
      </w:r>
      <w:r>
        <w:rPr>
          <w:rFonts w:hint="eastAsia"/>
          <w:color w:val="auto"/>
          <w:highlight w:val="none"/>
        </w:rPr>
        <w:t xml:space="preserve">定延长投标截止时间和开标时间，并在原采购信息发布媒体上发布变更公告。</w:t>
      </w:r>
      <w:r/>
    </w:p>
    <w:p>
      <w:pPr>
        <w:ind w:firstLine="442"/>
        <w:spacing w:line="400" w:lineRule="exact"/>
        <w:rPr>
          <w:b/>
          <w:color w:val="auto"/>
          <w:highlight w:val="none"/>
        </w:rPr>
        <w:outlineLvl w:val="9"/>
      </w:pPr>
      <w:r/>
      <w:bookmarkStart w:id="29" w:name="_Toc29653"/>
      <w:r>
        <w:rPr>
          <w:rFonts w:hint="eastAsia"/>
          <w:b/>
          <w:color w:val="auto"/>
          <w:highlight w:val="none"/>
        </w:rPr>
        <w:t xml:space="preserve">三、投标文件的编制</w:t>
      </w:r>
      <w:bookmarkEnd w:id="29"/>
      <w:r/>
      <w:r/>
    </w:p>
    <w:p>
      <w:pPr>
        <w:ind w:firstLine="442"/>
        <w:spacing w:line="400" w:lineRule="exact"/>
        <w:rPr>
          <w:b/>
          <w:color w:val="auto"/>
          <w:highlight w:val="none"/>
        </w:rPr>
        <w:outlineLvl w:val="9"/>
      </w:pPr>
      <w:r/>
      <w:bookmarkStart w:id="30" w:name="_Toc17458"/>
      <w:r>
        <w:rPr>
          <w:b/>
          <w:color w:val="auto"/>
          <w:highlight w:val="none"/>
        </w:rPr>
        <w:t xml:space="preserve">6、投标文件的语言、计量单位、货币和编制</w:t>
      </w:r>
      <w:bookmarkEnd w:id="30"/>
      <w:r/>
      <w:r/>
    </w:p>
    <w:p>
      <w:pPr>
        <w:ind w:firstLine="440"/>
        <w:spacing w:line="400" w:lineRule="exact"/>
        <w:rPr>
          <w:color w:val="auto"/>
          <w:highlight w:val="none"/>
        </w:rPr>
        <w:outlineLvl w:val="9"/>
      </w:pPr>
      <w:r>
        <w:rPr>
          <w:color w:val="auto"/>
          <w:highlight w:val="none"/>
        </w:rPr>
        <w:t xml:space="preserve">6.1</w:t>
      </w:r>
      <w:r>
        <w:rPr>
          <w:rFonts w:hint="eastAsia"/>
          <w:color w:val="auto"/>
          <w:highlight w:val="none"/>
        </w:rPr>
        <w:t xml:space="preserve">、</w:t>
      </w:r>
      <w:r>
        <w:rPr>
          <w:color w:val="auto"/>
          <w:highlight w:val="none"/>
        </w:rPr>
        <w:t xml:space="preserve">供应商提交的投标文件、技术文件和资料，包括图纸中的说明，以及供应商与代</w:t>
      </w:r>
      <w:r>
        <w:rPr>
          <w:rFonts w:hint="eastAsia"/>
          <w:color w:val="auto"/>
          <w:highlight w:val="none"/>
        </w:rPr>
        <w:t xml:space="preserve">理机构就有关投标的所有来往函电均应使用中文。投标文件中若有英文或其他语言文字的资料，应提供相应的中文翻译资料。对不同文本投标文件的解释发生异议的，以中文文本为准。</w:t>
      </w:r>
      <w:r/>
    </w:p>
    <w:p>
      <w:pPr>
        <w:ind w:firstLine="440"/>
        <w:spacing w:line="400" w:lineRule="exact"/>
        <w:rPr>
          <w:color w:val="auto"/>
          <w:highlight w:val="none"/>
        </w:rPr>
        <w:outlineLvl w:val="9"/>
      </w:pPr>
      <w:r>
        <w:rPr>
          <w:color w:val="auto"/>
          <w:highlight w:val="none"/>
        </w:rPr>
        <w:t xml:space="preserve">6.2</w:t>
      </w:r>
      <w:r>
        <w:rPr>
          <w:rFonts w:hint="eastAsia"/>
          <w:color w:val="auto"/>
          <w:highlight w:val="none"/>
        </w:rPr>
        <w:t xml:space="preserve">、</w:t>
      </w:r>
      <w:r>
        <w:rPr>
          <w:color w:val="auto"/>
          <w:highlight w:val="none"/>
        </w:rPr>
        <w:t xml:space="preserve">供应商所使用的计量单位应为国家法定计量单位。</w:t>
      </w:r>
      <w:r/>
    </w:p>
    <w:p>
      <w:pPr>
        <w:ind w:firstLine="440"/>
        <w:spacing w:line="400" w:lineRule="exact"/>
        <w:rPr>
          <w:color w:val="auto"/>
          <w:highlight w:val="none"/>
        </w:rPr>
        <w:outlineLvl w:val="9"/>
      </w:pPr>
      <w:r>
        <w:rPr>
          <w:color w:val="auto"/>
          <w:highlight w:val="none"/>
        </w:rPr>
        <w:t xml:space="preserve">6.3</w:t>
      </w:r>
      <w:r>
        <w:rPr>
          <w:rFonts w:hint="eastAsia"/>
          <w:color w:val="auto"/>
          <w:highlight w:val="none"/>
        </w:rPr>
        <w:t xml:space="preserve">、</w:t>
      </w:r>
      <w:r>
        <w:rPr>
          <w:color w:val="auto"/>
          <w:highlight w:val="none"/>
        </w:rPr>
        <w:t xml:space="preserve">供应商应用人民币报价。投标产品如果是进口产品的，应提供人民币与外币之间</w:t>
      </w:r>
      <w:r>
        <w:rPr>
          <w:rFonts w:hint="eastAsia"/>
          <w:color w:val="auto"/>
          <w:highlight w:val="none"/>
        </w:rPr>
        <w:t xml:space="preserve">的汇率；报价单位为“元”。</w:t>
      </w:r>
      <w:r/>
    </w:p>
    <w:p>
      <w:pPr>
        <w:ind w:firstLine="440"/>
        <w:spacing w:line="400" w:lineRule="exact"/>
        <w:rPr>
          <w:color w:val="auto"/>
          <w:highlight w:val="none"/>
        </w:rPr>
        <w:outlineLvl w:val="9"/>
      </w:pPr>
      <w:r>
        <w:rPr>
          <w:color w:val="auto"/>
          <w:highlight w:val="none"/>
        </w:rPr>
        <w:t xml:space="preserve">6.4</w:t>
      </w:r>
      <w:r>
        <w:rPr>
          <w:rFonts w:hint="eastAsia"/>
          <w:color w:val="auto"/>
          <w:highlight w:val="none"/>
        </w:rPr>
        <w:t xml:space="preserve">、</w:t>
      </w:r>
      <w:r>
        <w:rPr>
          <w:color w:val="auto"/>
          <w:highlight w:val="none"/>
        </w:rPr>
        <w:t xml:space="preserve">投标文件应字迹清楚、内容齐全、不得涂改。如有修改，修改处须有供应商公章</w:t>
      </w:r>
      <w:r>
        <w:rPr>
          <w:rFonts w:hint="eastAsia"/>
          <w:color w:val="auto"/>
          <w:highlight w:val="none"/>
        </w:rPr>
        <w:t xml:space="preserve">或投标专用章和法定代表人或其授权的供应商代表签字。</w:t>
      </w:r>
      <w:r/>
    </w:p>
    <w:p>
      <w:pPr>
        <w:ind w:firstLine="440"/>
        <w:spacing w:line="400" w:lineRule="exact"/>
        <w:rPr>
          <w:color w:val="auto"/>
          <w:highlight w:val="none"/>
        </w:rPr>
        <w:outlineLvl w:val="9"/>
      </w:pPr>
      <w:r>
        <w:rPr>
          <w:color w:val="auto"/>
          <w:highlight w:val="none"/>
        </w:rPr>
        <w:t xml:space="preserve">6.5</w:t>
      </w:r>
      <w:r>
        <w:rPr>
          <w:rFonts w:hint="eastAsia"/>
          <w:color w:val="auto"/>
          <w:highlight w:val="none"/>
        </w:rPr>
        <w:t xml:space="preserve">、</w:t>
      </w:r>
      <w:r>
        <w:rPr>
          <w:color w:val="auto"/>
          <w:highlight w:val="none"/>
        </w:rPr>
        <w:t xml:space="preserve">供应商应在投标文件中写清相应的项目编号、项目名称、分包号</w:t>
      </w:r>
      <w:r>
        <w:rPr>
          <w:rFonts w:hint="eastAsia"/>
          <w:color w:val="auto"/>
          <w:highlight w:val="none"/>
        </w:rPr>
        <w:t xml:space="preserve">、</w:t>
      </w:r>
      <w:r>
        <w:rPr>
          <w:color w:val="auto"/>
          <w:highlight w:val="none"/>
        </w:rPr>
        <w:t xml:space="preserve">供应商全称、地址、电</w:t>
      </w:r>
      <w:r>
        <w:rPr>
          <w:rFonts w:hint="eastAsia"/>
          <w:color w:val="auto"/>
          <w:highlight w:val="none"/>
        </w:rPr>
        <w:t xml:space="preserve">话、传真等。</w:t>
      </w:r>
      <w:r/>
    </w:p>
    <w:p>
      <w:pPr>
        <w:ind w:firstLine="440"/>
        <w:spacing w:line="400" w:lineRule="exact"/>
        <w:rPr>
          <w:color w:val="auto"/>
          <w:highlight w:val="none"/>
        </w:rPr>
        <w:outlineLvl w:val="9"/>
      </w:pPr>
      <w:r>
        <w:rPr>
          <w:color w:val="auto"/>
          <w:highlight w:val="none"/>
        </w:rPr>
        <w:t xml:space="preserve">6.</w:t>
      </w:r>
      <w:r>
        <w:rPr>
          <w:rFonts w:hint="eastAsia"/>
          <w:color w:val="auto"/>
          <w:highlight w:val="none"/>
        </w:rPr>
        <w:t xml:space="preserve">6、</w:t>
      </w:r>
      <w:r>
        <w:rPr>
          <w:color w:val="auto"/>
          <w:highlight w:val="none"/>
        </w:rPr>
        <w:t xml:space="preserve">供应商根据</w:t>
      </w:r>
      <w:r>
        <w:rPr>
          <w:rFonts w:hint="eastAsia"/>
          <w:color w:val="auto"/>
          <w:highlight w:val="none"/>
          <w:lang w:val="en-US" w:eastAsia="zh-CN"/>
        </w:rPr>
        <w:t xml:space="preserve">采购</w:t>
      </w:r>
      <w:r>
        <w:rPr>
          <w:color w:val="auto"/>
          <w:highlight w:val="none"/>
        </w:rPr>
        <w:t xml:space="preserve">文件载明的标的采购项目实际情况，拟在中标后将中标项目的非</w:t>
      </w:r>
      <w:r>
        <w:rPr>
          <w:rFonts w:hint="eastAsia"/>
          <w:color w:val="auto"/>
          <w:highlight w:val="none"/>
        </w:rPr>
        <w:t xml:space="preserve">主体、非关键性工作交由他人完成的，应当在投标文件中载明。</w:t>
      </w:r>
      <w:r/>
    </w:p>
    <w:p>
      <w:pPr>
        <w:ind w:firstLine="442"/>
        <w:spacing w:line="400" w:lineRule="exact"/>
        <w:rPr>
          <w:b/>
          <w:color w:val="auto"/>
          <w:highlight w:val="none"/>
        </w:rPr>
        <w:outlineLvl w:val="9"/>
      </w:pPr>
      <w:r/>
      <w:bookmarkStart w:id="31" w:name="_Toc9712"/>
      <w:r>
        <w:rPr>
          <w:b/>
          <w:color w:val="auto"/>
          <w:highlight w:val="none"/>
        </w:rPr>
        <w:t xml:space="preserve">7、投标文件的组成</w:t>
      </w:r>
      <w:bookmarkEnd w:id="31"/>
      <w:r/>
      <w:r/>
    </w:p>
    <w:p>
      <w:pPr>
        <w:ind w:firstLine="440"/>
        <w:spacing w:line="400" w:lineRule="exact"/>
        <w:rPr>
          <w:color w:val="auto"/>
          <w:highlight w:val="none"/>
        </w:rPr>
        <w:outlineLvl w:val="9"/>
      </w:pPr>
      <w:r>
        <w:rPr>
          <w:color w:val="auto"/>
          <w:highlight w:val="none"/>
        </w:rPr>
        <w:t xml:space="preserve">7.1</w:t>
      </w:r>
      <w:r>
        <w:rPr>
          <w:rFonts w:hint="eastAsia"/>
          <w:color w:val="auto"/>
          <w:highlight w:val="none"/>
        </w:rPr>
        <w:t xml:space="preserve">、</w:t>
      </w:r>
      <w:r>
        <w:rPr>
          <w:color w:val="auto"/>
          <w:highlight w:val="none"/>
        </w:rPr>
        <w:t xml:space="preserve">供应商应当根据</w:t>
      </w:r>
      <w:r>
        <w:rPr>
          <w:rFonts w:hint="eastAsia"/>
          <w:color w:val="auto"/>
          <w:highlight w:val="none"/>
          <w:lang w:val="en-US" w:eastAsia="zh-CN"/>
        </w:rPr>
        <w:t xml:space="preserve">采购</w:t>
      </w:r>
      <w:r>
        <w:rPr>
          <w:color w:val="auto"/>
          <w:highlight w:val="none"/>
        </w:rPr>
        <w:t xml:space="preserve">文件要求编制投标文件，投标文件应对</w:t>
      </w:r>
      <w:r>
        <w:rPr>
          <w:rFonts w:hint="eastAsia"/>
          <w:color w:val="auto"/>
          <w:highlight w:val="none"/>
          <w:lang w:eastAsia="zh-CN"/>
        </w:rPr>
        <w:t xml:space="preserve">采购文件</w:t>
      </w:r>
      <w:r>
        <w:rPr>
          <w:color w:val="auto"/>
          <w:highlight w:val="none"/>
        </w:rPr>
        <w:t xml:space="preserve">提出的要求</w:t>
      </w:r>
      <w:r>
        <w:rPr>
          <w:rFonts w:hint="eastAsia"/>
          <w:color w:val="auto"/>
          <w:highlight w:val="none"/>
        </w:rPr>
        <w:t xml:space="preserve">和条件作出实质性响应，并在偏离表等处逐条标明满足与否。</w:t>
      </w:r>
      <w:r/>
    </w:p>
    <w:p>
      <w:pPr>
        <w:ind w:firstLine="440"/>
        <w:spacing w:line="400" w:lineRule="exact"/>
        <w:rPr>
          <w:color w:val="auto"/>
          <w:highlight w:val="none"/>
        </w:rPr>
        <w:outlineLvl w:val="9"/>
      </w:pPr>
      <w:r>
        <w:rPr>
          <w:color w:val="auto"/>
          <w:highlight w:val="none"/>
        </w:rPr>
        <w:t xml:space="preserve">7.2</w:t>
      </w:r>
      <w:r>
        <w:rPr>
          <w:rFonts w:hint="eastAsia"/>
          <w:color w:val="auto"/>
          <w:highlight w:val="none"/>
        </w:rPr>
        <w:t xml:space="preserve">、</w:t>
      </w:r>
      <w:r>
        <w:rPr>
          <w:color w:val="auto"/>
          <w:highlight w:val="none"/>
        </w:rPr>
        <w:t xml:space="preserve">投标文件由商务部分、技术部分、价格部分以及其他部分组成。</w:t>
      </w:r>
      <w:r/>
    </w:p>
    <w:p>
      <w:pPr>
        <w:ind w:firstLine="442"/>
        <w:spacing w:line="400" w:lineRule="exact"/>
        <w:rPr>
          <w:b/>
          <w:color w:val="auto"/>
          <w:highlight w:val="none"/>
        </w:rPr>
        <w:outlineLvl w:val="9"/>
      </w:pPr>
      <w:r/>
      <w:bookmarkStart w:id="32" w:name="_Toc26658"/>
      <w:r>
        <w:rPr>
          <w:b/>
          <w:color w:val="auto"/>
          <w:highlight w:val="none"/>
        </w:rPr>
        <w:t xml:space="preserve">8、投标文件的商务部分</w:t>
      </w:r>
      <w:bookmarkEnd w:id="32"/>
      <w:r/>
      <w:r/>
    </w:p>
    <w:p>
      <w:pPr>
        <w:ind w:firstLine="440"/>
        <w:spacing w:line="400" w:lineRule="exact"/>
        <w:rPr>
          <w:color w:val="auto"/>
          <w:highlight w:val="none"/>
        </w:rPr>
        <w:outlineLvl w:val="9"/>
      </w:pPr>
      <w:r>
        <w:rPr>
          <w:color w:val="auto"/>
          <w:highlight w:val="none"/>
        </w:rPr>
        <w:t xml:space="preserve">8.1</w:t>
      </w:r>
      <w:r>
        <w:rPr>
          <w:rFonts w:hint="eastAsia"/>
          <w:color w:val="auto"/>
          <w:highlight w:val="none"/>
        </w:rPr>
        <w:t xml:space="preserve">、</w:t>
      </w:r>
      <w:r>
        <w:rPr>
          <w:color w:val="auto"/>
          <w:highlight w:val="none"/>
        </w:rPr>
        <w:t xml:space="preserve">商务部分是证明供应商有资格参加投标和中标后有能力履行合同的文件，这些文</w:t>
      </w:r>
      <w:r>
        <w:rPr>
          <w:rFonts w:hint="eastAsia"/>
          <w:color w:val="auto"/>
          <w:highlight w:val="none"/>
        </w:rPr>
        <w:t xml:space="preserve">件应能满足招标的要求，包括但不限于下列文件（加</w:t>
      </w:r>
      <w:r>
        <w:rPr>
          <w:rFonts w:hint="eastAsia"/>
          <w:color w:val="auto"/>
          <w:sz w:val="24"/>
          <w:szCs w:val="24"/>
          <w:highlight w:val="none"/>
          <w:lang w:val="en-US"/>
        </w:rPr>
        <w:t xml:space="preserve">★项</w:t>
      </w:r>
      <w:r>
        <w:rPr>
          <w:color w:val="auto"/>
          <w:highlight w:val="none"/>
        </w:rPr>
        <w:t xml:space="preserve">材料如提供不全或不满</w:t>
      </w:r>
      <w:r>
        <w:rPr>
          <w:rFonts w:hint="eastAsia"/>
          <w:color w:val="auto"/>
          <w:highlight w:val="none"/>
        </w:rPr>
        <w:t xml:space="preserve">足</w:t>
      </w:r>
      <w:r>
        <w:rPr>
          <w:rFonts w:hint="eastAsia"/>
          <w:color w:val="auto"/>
          <w:highlight w:val="none"/>
          <w:lang w:eastAsia="zh-CN"/>
        </w:rPr>
        <w:t xml:space="preserve">采购文件</w:t>
      </w:r>
      <w:r>
        <w:rPr>
          <w:rFonts w:hint="eastAsia"/>
          <w:color w:val="auto"/>
          <w:highlight w:val="none"/>
        </w:rPr>
        <w:t xml:space="preserve">的实质性要求，评标委员会有权否决供应商的投标）：</w:t>
      </w:r>
      <w:r/>
    </w:p>
    <w:p>
      <w:pPr>
        <w:ind w:firstLine="440"/>
        <w:spacing w:line="400" w:lineRule="exact"/>
        <w:rPr>
          <w:color w:val="auto"/>
          <w:highlight w:val="none"/>
        </w:rPr>
        <w:outlineLvl w:val="9"/>
      </w:pPr>
      <w:r>
        <w:rPr>
          <w:rFonts w:hint="eastAsia"/>
          <w:color w:val="auto"/>
          <w:highlight w:val="none"/>
        </w:rPr>
        <w:t xml:space="preserve">（</w:t>
      </w:r>
      <w:r>
        <w:rPr>
          <w:color w:val="auto"/>
          <w:highlight w:val="none"/>
        </w:rPr>
        <w:t xml:space="preserve">1）</w:t>
      </w:r>
      <w:r>
        <w:rPr>
          <w:rFonts w:hint="eastAsia"/>
          <w:color w:val="auto"/>
          <w:sz w:val="24"/>
          <w:szCs w:val="24"/>
          <w:highlight w:val="none"/>
          <w:lang w:val="en-US"/>
        </w:rPr>
        <w:t xml:space="preserve">★</w:t>
      </w:r>
      <w:r>
        <w:rPr>
          <w:color w:val="auto"/>
          <w:highlight w:val="none"/>
        </w:rPr>
        <w:t xml:space="preserve">投标函（格式见附件）；</w:t>
      </w:r>
      <w:r/>
    </w:p>
    <w:p>
      <w:pPr>
        <w:ind w:firstLine="440"/>
        <w:spacing w:line="400" w:lineRule="exact"/>
        <w:rPr>
          <w:color w:val="auto"/>
          <w:highlight w:val="none"/>
        </w:rPr>
        <w:outlineLvl w:val="9"/>
      </w:pPr>
      <w:r>
        <w:rPr>
          <w:rFonts w:hint="eastAsia"/>
          <w:color w:val="auto"/>
          <w:highlight w:val="none"/>
        </w:rPr>
        <w:t xml:space="preserve">（</w:t>
      </w:r>
      <w:r>
        <w:rPr>
          <w:color w:val="auto"/>
          <w:highlight w:val="none"/>
        </w:rPr>
        <w:t xml:space="preserve">2）</w:t>
      </w:r>
      <w:r>
        <w:rPr>
          <w:rFonts w:hint="eastAsia"/>
          <w:color w:val="auto"/>
          <w:sz w:val="24"/>
          <w:szCs w:val="24"/>
          <w:highlight w:val="none"/>
          <w:lang w:val="en-US"/>
        </w:rPr>
        <w:t xml:space="preserve">★</w:t>
      </w:r>
      <w:r>
        <w:rPr>
          <w:color w:val="auto"/>
          <w:highlight w:val="none"/>
        </w:rPr>
        <w:t xml:space="preserve">法定代表人授权委托书及委托代理人的身份证明文件的</w:t>
      </w:r>
      <w:r>
        <w:rPr>
          <w:rFonts w:hint="eastAsia"/>
          <w:color w:val="auto"/>
          <w:highlight w:val="none"/>
        </w:rPr>
        <w:t xml:space="preserve">电子件</w:t>
      </w:r>
      <w:r>
        <w:rPr>
          <w:color w:val="auto"/>
          <w:highlight w:val="none"/>
        </w:rPr>
        <w:t xml:space="preserve">（格式见附件）；</w:t>
      </w:r>
      <w:r/>
    </w:p>
    <w:p>
      <w:pPr>
        <w:ind w:firstLine="440"/>
        <w:spacing w:line="400" w:lineRule="exact"/>
        <w:rPr>
          <w:color w:val="auto"/>
          <w:highlight w:val="none"/>
          <w:lang w:val="en-US"/>
        </w:rPr>
        <w:outlineLvl w:val="9"/>
      </w:pPr>
      <w:r>
        <w:rPr>
          <w:rFonts w:hint="eastAsia"/>
          <w:color w:val="auto"/>
          <w:highlight w:val="none"/>
        </w:rPr>
        <w:t xml:space="preserve">（</w:t>
      </w:r>
      <w:r>
        <w:rPr>
          <w:color w:val="auto"/>
          <w:highlight w:val="none"/>
        </w:rPr>
        <w:t xml:space="preserve">3）</w:t>
      </w:r>
      <w:r>
        <w:rPr>
          <w:rFonts w:hint="eastAsia"/>
          <w:color w:val="auto"/>
          <w:sz w:val="24"/>
          <w:szCs w:val="24"/>
          <w:highlight w:val="none"/>
          <w:lang w:val="en-US"/>
        </w:rPr>
        <w:t xml:space="preserve">★</w:t>
      </w:r>
      <w:r>
        <w:rPr>
          <w:rFonts w:hint="eastAsia"/>
          <w:color w:val="auto"/>
          <w:highlight w:val="none"/>
          <w:lang w:val="en-US"/>
        </w:rPr>
        <w:t xml:space="preserve">第一章投标邀请中</w:t>
      </w:r>
      <w:r>
        <w:rPr>
          <w:color w:val="auto"/>
          <w:highlight w:val="none"/>
          <w:lang w:val="en-US"/>
        </w:rPr>
        <w:t xml:space="preserve">2.1</w:t>
      </w:r>
      <w:r>
        <w:rPr>
          <w:rFonts w:hint="eastAsia"/>
          <w:color w:val="auto"/>
          <w:highlight w:val="none"/>
          <w:lang w:val="en-US"/>
        </w:rPr>
        <w:t xml:space="preserve">《中华人民共和国政府采购法》规定的资格条件证明文件；</w:t>
      </w:r>
      <w:r/>
    </w:p>
    <w:p>
      <w:pPr>
        <w:ind w:firstLine="440"/>
        <w:spacing w:line="400" w:lineRule="exact"/>
        <w:rPr>
          <w:color w:val="auto"/>
          <w:highlight w:val="none"/>
          <w:lang w:val="en-US"/>
        </w:rPr>
        <w:outlineLvl w:val="9"/>
      </w:pPr>
      <w:r>
        <w:rPr>
          <w:rFonts w:hint="eastAsia"/>
          <w:color w:val="auto"/>
          <w:highlight w:val="none"/>
          <w:lang w:val="en-US"/>
        </w:rPr>
        <w:t xml:space="preserve">（</w:t>
      </w:r>
      <w:r>
        <w:rPr>
          <w:color w:val="auto"/>
          <w:highlight w:val="none"/>
          <w:lang w:val="en-US"/>
        </w:rPr>
        <w:t xml:space="preserve">4</w:t>
      </w:r>
      <w:r>
        <w:rPr>
          <w:rFonts w:hint="eastAsia"/>
          <w:color w:val="auto"/>
          <w:highlight w:val="none"/>
          <w:lang w:val="en-US"/>
        </w:rPr>
        <w:t xml:space="preserve">）</w:t>
      </w:r>
      <w:r>
        <w:rPr>
          <w:rFonts w:hint="eastAsia"/>
          <w:color w:val="auto"/>
          <w:sz w:val="24"/>
          <w:szCs w:val="24"/>
          <w:highlight w:val="none"/>
          <w:lang w:val="en-US"/>
        </w:rPr>
        <w:t xml:space="preserve">★</w:t>
      </w:r>
      <w:r>
        <w:rPr>
          <w:rFonts w:hint="eastAsia"/>
          <w:color w:val="auto"/>
          <w:highlight w:val="none"/>
          <w:lang w:val="en-US"/>
        </w:rPr>
        <w:t xml:space="preserve">第一章投标邀请中</w:t>
      </w:r>
      <w:r>
        <w:rPr>
          <w:color w:val="auto"/>
          <w:highlight w:val="none"/>
          <w:lang w:val="en-US"/>
        </w:rPr>
        <w:t xml:space="preserve">2.</w:t>
      </w:r>
      <w:r>
        <w:rPr>
          <w:rFonts w:hint="eastAsia"/>
          <w:color w:val="auto"/>
          <w:highlight w:val="none"/>
          <w:lang w:val="en-US" w:eastAsia="zh-CN"/>
        </w:rPr>
        <w:t xml:space="preserve">3</w:t>
      </w:r>
      <w:r>
        <w:rPr>
          <w:rFonts w:hint="eastAsia"/>
          <w:color w:val="auto"/>
          <w:highlight w:val="none"/>
          <w:lang w:val="en-US"/>
        </w:rPr>
        <w:t xml:space="preserve">采购人根据采购项目的特殊要求规定的特定条件证明文件；</w:t>
      </w:r>
      <w:r/>
    </w:p>
    <w:p>
      <w:pPr>
        <w:ind w:firstLine="440"/>
        <w:spacing w:line="400" w:lineRule="exact"/>
        <w:rPr>
          <w:color w:val="auto"/>
          <w:highlight w:val="none"/>
        </w:rPr>
        <w:outlineLvl w:val="9"/>
      </w:pPr>
      <w:r>
        <w:rPr>
          <w:rFonts w:hint="eastAsia"/>
          <w:color w:val="auto"/>
          <w:highlight w:val="none"/>
        </w:rPr>
        <w:t xml:space="preserve">（5</w:t>
      </w:r>
      <w:r>
        <w:rPr>
          <w:color w:val="auto"/>
          <w:highlight w:val="none"/>
        </w:rPr>
        <w:t xml:space="preserve">）</w:t>
      </w:r>
      <w:r>
        <w:rPr>
          <w:rFonts w:hint="eastAsia"/>
          <w:color w:val="auto"/>
          <w:sz w:val="24"/>
          <w:szCs w:val="24"/>
          <w:highlight w:val="none"/>
          <w:lang w:val="en-US"/>
        </w:rPr>
        <w:t xml:space="preserve">★</w:t>
      </w:r>
      <w:r>
        <w:rPr>
          <w:color w:val="auto"/>
          <w:highlight w:val="none"/>
        </w:rPr>
        <w:t xml:space="preserve">开标一览表（格式见附件）；</w:t>
      </w:r>
      <w:r/>
    </w:p>
    <w:p>
      <w:pPr>
        <w:ind w:firstLine="440"/>
        <w:spacing w:line="400" w:lineRule="exact"/>
        <w:rPr>
          <w:color w:val="auto"/>
          <w:sz w:val="24"/>
          <w:szCs w:val="24"/>
          <w:highlight w:val="none"/>
          <w:lang w:val="en-US"/>
        </w:rPr>
        <w:outlineLvl w:val="9"/>
      </w:pPr>
      <w:r>
        <w:rPr>
          <w:rFonts w:hint="eastAsia"/>
          <w:color w:val="auto"/>
          <w:highlight w:val="none"/>
        </w:rPr>
        <w:t xml:space="preserve">（6</w:t>
      </w:r>
      <w:r>
        <w:rPr>
          <w:color w:val="auto"/>
          <w:highlight w:val="none"/>
        </w:rPr>
        <w:t xml:space="preserve">）</w:t>
      </w:r>
      <w:r>
        <w:rPr>
          <w:rFonts w:hint="eastAsia"/>
          <w:color w:val="auto"/>
          <w:sz w:val="24"/>
          <w:szCs w:val="24"/>
          <w:highlight w:val="none"/>
          <w:lang w:val="en-US"/>
        </w:rPr>
        <w:t xml:space="preserve">★</w:t>
      </w:r>
      <w:r>
        <w:rPr>
          <w:color w:val="auto"/>
          <w:highlight w:val="none"/>
        </w:rPr>
        <w:t xml:space="preserve">分项报价表</w:t>
      </w:r>
      <w:r/>
    </w:p>
    <w:p>
      <w:pPr>
        <w:ind w:firstLine="480"/>
        <w:spacing w:line="400" w:lineRule="exact"/>
        <w:rPr>
          <w:color w:val="auto"/>
          <w:highlight w:val="none"/>
          <w:lang w:val="en-US"/>
        </w:rPr>
        <w:outlineLvl w:val="9"/>
      </w:pPr>
      <w:r>
        <w:rPr>
          <w:rFonts w:hint="eastAsia"/>
          <w:color w:val="auto"/>
          <w:sz w:val="24"/>
          <w:szCs w:val="24"/>
          <w:highlight w:val="none"/>
          <w:lang w:val="en-US"/>
        </w:rPr>
        <w:t xml:space="preserve">（7）</w:t>
      </w:r>
      <w:r>
        <w:rPr>
          <w:color w:val="auto"/>
          <w:highlight w:val="none"/>
        </w:rPr>
        <w:t xml:space="preserve">《</w:t>
      </w:r>
      <w:r>
        <w:rPr>
          <w:rFonts w:hint="eastAsia"/>
          <w:color w:val="auto"/>
          <w:highlight w:val="none"/>
          <w:lang w:val="en-US"/>
        </w:rPr>
        <w:t xml:space="preserve">南京市政府采购供应商信用记录表暨信用承诺书</w:t>
      </w:r>
      <w:r>
        <w:rPr>
          <w:color w:val="auto"/>
          <w:highlight w:val="none"/>
        </w:rPr>
        <w:t xml:space="preserve">》</w:t>
      </w:r>
      <w:r/>
    </w:p>
    <w:p>
      <w:pPr>
        <w:ind w:firstLine="440"/>
        <w:spacing w:line="400" w:lineRule="exact"/>
        <w:rPr>
          <w:color w:val="auto"/>
          <w:highlight w:val="none"/>
        </w:rPr>
        <w:outlineLvl w:val="9"/>
      </w:pPr>
      <w:r>
        <w:rPr>
          <w:rFonts w:hint="eastAsia"/>
          <w:color w:val="auto"/>
          <w:highlight w:val="none"/>
        </w:rPr>
        <w:t xml:space="preserve">（8</w:t>
      </w:r>
      <w:r>
        <w:rPr>
          <w:color w:val="auto"/>
          <w:highlight w:val="none"/>
        </w:rPr>
        <w:t xml:space="preserve">）</w:t>
      </w:r>
      <w:r>
        <w:rPr>
          <w:rFonts w:hint="eastAsia"/>
          <w:color w:val="auto"/>
          <w:highlight w:val="none"/>
        </w:rPr>
        <w:t xml:space="preserve">商务条款</w:t>
      </w:r>
      <w:r>
        <w:rPr>
          <w:color w:val="auto"/>
          <w:highlight w:val="none"/>
        </w:rPr>
        <w:t xml:space="preserve">偏离表；</w:t>
      </w:r>
      <w:r/>
    </w:p>
    <w:p>
      <w:pPr>
        <w:ind w:firstLine="440"/>
        <w:spacing w:line="400" w:lineRule="exact"/>
        <w:rPr>
          <w:color w:val="auto"/>
          <w:highlight w:val="none"/>
        </w:rPr>
        <w:outlineLvl w:val="9"/>
      </w:pPr>
      <w:r>
        <w:rPr>
          <w:rFonts w:hint="eastAsia"/>
          <w:color w:val="auto"/>
          <w:highlight w:val="none"/>
        </w:rPr>
        <w:t xml:space="preserve">（9</w:t>
      </w:r>
      <w:r>
        <w:rPr>
          <w:color w:val="auto"/>
          <w:highlight w:val="none"/>
        </w:rPr>
        <w:t xml:space="preserve">）要求采购人提供的配合（如有自拟并自行添加）；</w:t>
      </w:r>
      <w:r/>
    </w:p>
    <w:p>
      <w:pPr>
        <w:ind w:firstLine="440"/>
        <w:spacing w:line="400" w:lineRule="exact"/>
        <w:rPr>
          <w:color w:val="auto"/>
          <w:highlight w:val="none"/>
        </w:rPr>
        <w:outlineLvl w:val="9"/>
      </w:pPr>
      <w:r>
        <w:rPr>
          <w:rFonts w:hint="eastAsia"/>
          <w:color w:val="auto"/>
          <w:highlight w:val="none"/>
        </w:rPr>
        <w:t xml:space="preserve">（10</w:t>
      </w:r>
      <w:r>
        <w:rPr>
          <w:color w:val="auto"/>
          <w:highlight w:val="none"/>
        </w:rPr>
        <w:t xml:space="preserve">）</w:t>
      </w:r>
      <w:r>
        <w:rPr>
          <w:rFonts w:hint="eastAsia"/>
          <w:color w:val="auto"/>
          <w:highlight w:val="none"/>
          <w:lang w:eastAsia="zh-CN"/>
        </w:rPr>
        <w:t xml:space="preserve">其他</w:t>
      </w:r>
      <w:r>
        <w:rPr>
          <w:color w:val="auto"/>
          <w:highlight w:val="none"/>
        </w:rPr>
        <w:t xml:space="preserve">（供应商认为有必要提供的声明和文件，如有，自行拟定并添加）。</w:t>
      </w:r>
      <w:r/>
    </w:p>
    <w:p>
      <w:pPr>
        <w:ind w:firstLine="442"/>
        <w:spacing w:line="400" w:lineRule="exact"/>
        <w:rPr>
          <w:b/>
          <w:color w:val="auto"/>
          <w:highlight w:val="none"/>
        </w:rPr>
        <w:outlineLvl w:val="9"/>
      </w:pPr>
      <w:r/>
      <w:bookmarkStart w:id="33" w:name="_Toc2941"/>
      <w:r>
        <w:rPr>
          <w:b/>
          <w:color w:val="auto"/>
          <w:highlight w:val="none"/>
        </w:rPr>
        <w:t xml:space="preserve">9、投标文件的技术部分</w:t>
      </w:r>
      <w:bookmarkEnd w:id="33"/>
      <w:r/>
      <w:r/>
    </w:p>
    <w:p>
      <w:pPr>
        <w:ind w:firstLine="440"/>
        <w:spacing w:line="400" w:lineRule="exact"/>
        <w:rPr>
          <w:color w:val="auto"/>
          <w:highlight w:val="none"/>
        </w:rPr>
        <w:outlineLvl w:val="9"/>
      </w:pPr>
      <w:r>
        <w:rPr>
          <w:rFonts w:hint="eastAsia"/>
          <w:color w:val="auto"/>
          <w:highlight w:val="none"/>
        </w:rPr>
        <w:t xml:space="preserve">技术部分是证明供应商提供的货物和服务是合格的、并符合</w:t>
      </w:r>
      <w:r>
        <w:rPr>
          <w:rFonts w:hint="eastAsia"/>
          <w:color w:val="auto"/>
          <w:highlight w:val="none"/>
          <w:lang w:val="en-US" w:eastAsia="zh-CN"/>
        </w:rPr>
        <w:t xml:space="preserve">采购</w:t>
      </w:r>
      <w:r>
        <w:rPr>
          <w:rFonts w:hint="eastAsia"/>
          <w:color w:val="auto"/>
          <w:highlight w:val="none"/>
        </w:rPr>
        <w:t xml:space="preserve">文件要求的证明文件，以及对货物和服务的详细说明，这些文件可以是文字资料、图纸和数据等。提供的货物和服务如与</w:t>
      </w:r>
      <w:r>
        <w:rPr>
          <w:rFonts w:hint="eastAsia"/>
          <w:color w:val="auto"/>
          <w:highlight w:val="none"/>
          <w:lang w:val="en-US" w:eastAsia="zh-CN"/>
        </w:rPr>
        <w:t xml:space="preserve">采购</w:t>
      </w:r>
      <w:r>
        <w:rPr>
          <w:rFonts w:hint="eastAsia"/>
          <w:color w:val="auto"/>
          <w:highlight w:val="none"/>
        </w:rPr>
        <w:t xml:space="preserve">文件要求有不符之处，应说明其差别之所在。包括但不限于下列文件：</w:t>
      </w:r>
      <w:r/>
    </w:p>
    <w:p>
      <w:pPr>
        <w:ind w:firstLine="440"/>
        <w:spacing w:line="400" w:lineRule="exact"/>
        <w:rPr>
          <w:color w:val="auto"/>
          <w:highlight w:val="none"/>
        </w:rPr>
        <w:outlineLvl w:val="9"/>
      </w:pPr>
      <w:r>
        <w:rPr>
          <w:rFonts w:hint="eastAsia"/>
          <w:color w:val="auto"/>
          <w:highlight w:val="none"/>
        </w:rPr>
        <w:t xml:space="preserve">（</w:t>
      </w:r>
      <w:r>
        <w:rPr>
          <w:color w:val="auto"/>
          <w:highlight w:val="none"/>
        </w:rPr>
        <w:t xml:space="preserve">1）技术说明或服务方案；</w:t>
      </w:r>
      <w:r/>
    </w:p>
    <w:p>
      <w:pPr>
        <w:ind w:firstLine="440"/>
        <w:spacing w:line="400" w:lineRule="exact"/>
        <w:rPr>
          <w:color w:val="auto"/>
          <w:highlight w:val="none"/>
        </w:rPr>
        <w:outlineLvl w:val="9"/>
      </w:pPr>
      <w:r>
        <w:rPr>
          <w:rFonts w:hint="eastAsia"/>
          <w:color w:val="auto"/>
          <w:highlight w:val="none"/>
        </w:rPr>
        <w:t xml:space="preserve">（</w:t>
      </w:r>
      <w:r>
        <w:rPr>
          <w:color w:val="auto"/>
          <w:highlight w:val="none"/>
        </w:rPr>
        <w:t xml:space="preserve">2）技术条款偏离表</w:t>
      </w:r>
      <w:r/>
    </w:p>
    <w:p>
      <w:pPr>
        <w:ind w:firstLine="440"/>
        <w:spacing w:line="400" w:lineRule="exact"/>
        <w:rPr>
          <w:color w:val="auto"/>
          <w:highlight w:val="none"/>
        </w:rPr>
        <w:outlineLvl w:val="9"/>
      </w:pPr>
      <w:r>
        <w:rPr>
          <w:color w:val="auto"/>
          <w:highlight w:val="none"/>
        </w:rPr>
        <w:t xml:space="preserve">（</w:t>
      </w:r>
      <w:r>
        <w:rPr>
          <w:rFonts w:hint="eastAsia"/>
          <w:color w:val="auto"/>
          <w:highlight w:val="none"/>
        </w:rPr>
        <w:t xml:space="preserve">3</w:t>
      </w:r>
      <w:r>
        <w:rPr>
          <w:color w:val="auto"/>
          <w:highlight w:val="none"/>
        </w:rPr>
        <w:t xml:space="preserve">）</w:t>
      </w:r>
      <w:r>
        <w:rPr>
          <w:rFonts w:hint="eastAsia"/>
          <w:color w:val="auto"/>
          <w:highlight w:val="none"/>
        </w:rPr>
        <w:t xml:space="preserve">供应商</w:t>
      </w:r>
      <w:r>
        <w:rPr>
          <w:color w:val="auto"/>
          <w:highlight w:val="none"/>
        </w:rPr>
        <w:t xml:space="preserve">认为需要提供的其他技术资料。</w:t>
      </w:r>
      <w:r/>
    </w:p>
    <w:p>
      <w:pPr>
        <w:ind w:firstLine="442"/>
        <w:spacing w:line="400" w:lineRule="exact"/>
        <w:rPr>
          <w:b/>
          <w:color w:val="auto"/>
          <w:highlight w:val="none"/>
        </w:rPr>
        <w:outlineLvl w:val="9"/>
      </w:pPr>
      <w:r/>
      <w:bookmarkStart w:id="34" w:name="_Toc17162"/>
      <w:r>
        <w:rPr>
          <w:b/>
          <w:color w:val="auto"/>
          <w:highlight w:val="none"/>
        </w:rPr>
        <w:t xml:space="preserve">10、投标文件的价格部分</w:t>
      </w:r>
      <w:bookmarkEnd w:id="34"/>
      <w:r/>
      <w:r/>
    </w:p>
    <w:p>
      <w:pPr>
        <w:ind w:firstLine="440"/>
        <w:spacing w:line="400" w:lineRule="exact"/>
        <w:rPr>
          <w:color w:val="auto"/>
          <w:highlight w:val="none"/>
        </w:rPr>
        <w:outlineLvl w:val="9"/>
      </w:pPr>
      <w:r>
        <w:rPr>
          <w:color w:val="auto"/>
          <w:highlight w:val="none"/>
        </w:rPr>
        <w:t xml:space="preserve">10.1</w:t>
      </w:r>
      <w:r>
        <w:rPr>
          <w:rFonts w:hint="eastAsia"/>
          <w:color w:val="auto"/>
          <w:highlight w:val="none"/>
        </w:rPr>
        <w:t xml:space="preserve">、</w:t>
      </w:r>
      <w:r>
        <w:rPr>
          <w:color w:val="auto"/>
          <w:highlight w:val="none"/>
        </w:rPr>
        <w:t xml:space="preserve">价格部分是对采购标的价格构成的说明，</w:t>
      </w:r>
      <w:r>
        <w:rPr>
          <w:rFonts w:hint="eastAsia"/>
          <w:color w:val="auto"/>
          <w:highlight w:val="none"/>
          <w:lang w:val="en-US" w:eastAsia="zh-CN"/>
        </w:rPr>
        <w:t xml:space="preserve">采购</w:t>
      </w:r>
      <w:r>
        <w:rPr>
          <w:color w:val="auto"/>
          <w:highlight w:val="none"/>
        </w:rPr>
        <w:t xml:space="preserve">文件如无特别说明，每一项货物及</w:t>
      </w:r>
      <w:r>
        <w:rPr>
          <w:rFonts w:hint="eastAsia"/>
          <w:color w:val="auto"/>
          <w:highlight w:val="none"/>
        </w:rPr>
        <w:t xml:space="preserve">服务仅接受一个价格。</w:t>
      </w:r>
      <w:r/>
    </w:p>
    <w:p>
      <w:pPr>
        <w:ind w:firstLine="440"/>
        <w:spacing w:line="400" w:lineRule="exact"/>
        <w:rPr>
          <w:color w:val="auto"/>
          <w:highlight w:val="none"/>
        </w:rPr>
        <w:outlineLvl w:val="9"/>
      </w:pPr>
      <w:r>
        <w:rPr>
          <w:color w:val="auto"/>
          <w:highlight w:val="none"/>
        </w:rPr>
        <w:t xml:space="preserve">10.2</w:t>
      </w:r>
      <w:r>
        <w:rPr>
          <w:rFonts w:hint="eastAsia"/>
          <w:color w:val="auto"/>
          <w:highlight w:val="none"/>
        </w:rPr>
        <w:t xml:space="preserve">、</w:t>
      </w:r>
      <w:r>
        <w:rPr>
          <w:color w:val="auto"/>
          <w:highlight w:val="none"/>
        </w:rPr>
        <w:t xml:space="preserve">报价应包含本次招标标的有关的所有费用，以及技术资料、支付给员工的工资和</w:t>
      </w:r>
      <w:r>
        <w:rPr>
          <w:rFonts w:hint="eastAsia"/>
          <w:color w:val="auto"/>
          <w:highlight w:val="none"/>
        </w:rPr>
        <w:t xml:space="preserve">国家强制缴纳的各种社会保障资金，以及供应商认为需要的其他费用等。</w:t>
      </w:r>
      <w:r/>
    </w:p>
    <w:p>
      <w:pPr>
        <w:ind w:firstLine="440"/>
        <w:spacing w:line="400" w:lineRule="exact"/>
        <w:rPr>
          <w:color w:val="auto"/>
          <w:highlight w:val="none"/>
        </w:rPr>
        <w:outlineLvl w:val="9"/>
      </w:pPr>
      <w:r>
        <w:rPr>
          <w:color w:val="auto"/>
          <w:highlight w:val="none"/>
        </w:rPr>
        <w:t xml:space="preserve">10.3</w:t>
      </w:r>
      <w:r>
        <w:rPr>
          <w:rFonts w:hint="eastAsia"/>
          <w:color w:val="auto"/>
          <w:highlight w:val="none"/>
        </w:rPr>
        <w:t xml:space="preserve">、</w:t>
      </w:r>
      <w:r>
        <w:rPr>
          <w:color w:val="auto"/>
          <w:highlight w:val="none"/>
        </w:rPr>
        <w:t xml:space="preserve">供应商的任何错漏、优惠、竞争性报价不得作为减轻责任、减少服务、增加收费、</w:t>
      </w:r>
      <w:r>
        <w:rPr>
          <w:rFonts w:hint="eastAsia"/>
          <w:color w:val="auto"/>
          <w:highlight w:val="none"/>
        </w:rPr>
        <w:t xml:space="preserve">降低质量的理由。</w:t>
      </w:r>
      <w:r/>
    </w:p>
    <w:p>
      <w:pPr>
        <w:ind w:firstLine="440"/>
        <w:spacing w:line="400" w:lineRule="exact"/>
        <w:rPr>
          <w:color w:val="auto"/>
          <w:highlight w:val="none"/>
        </w:rPr>
        <w:outlineLvl w:val="9"/>
      </w:pPr>
      <w:r>
        <w:rPr>
          <w:color w:val="auto"/>
          <w:highlight w:val="none"/>
        </w:rPr>
        <w:t xml:space="preserve">10.4</w:t>
      </w:r>
      <w:r>
        <w:rPr>
          <w:rFonts w:hint="eastAsia"/>
          <w:color w:val="auto"/>
          <w:highlight w:val="none"/>
        </w:rPr>
        <w:t xml:space="preserve">、</w:t>
      </w:r>
      <w:r>
        <w:rPr>
          <w:color w:val="auto"/>
          <w:highlight w:val="none"/>
        </w:rPr>
        <w:t xml:space="preserve">评标委员会认为供应商的报价明显低于其他通过符合性审查的供应商的报价，有</w:t>
      </w:r>
      <w:r>
        <w:rPr>
          <w:rFonts w:hint="eastAsia"/>
          <w:color w:val="auto"/>
          <w:highlight w:val="none"/>
        </w:rPr>
        <w:t xml:space="preserve">可能影响产品质量或者不能诚信履约的，应当要求其在评标现场合理的时间内提供书面说明，必要时提交相关证明材料；供应商不能证明其报价合理性的，评标委员会应当将其作为无效投标处理。</w:t>
      </w:r>
      <w:r/>
    </w:p>
    <w:p>
      <w:pPr>
        <w:ind w:firstLine="440"/>
        <w:spacing w:line="400" w:lineRule="exact"/>
        <w:rPr>
          <w:color w:val="auto"/>
          <w:highlight w:val="none"/>
        </w:rPr>
        <w:outlineLvl w:val="9"/>
      </w:pPr>
      <w:r>
        <w:rPr>
          <w:color w:val="auto"/>
          <w:highlight w:val="none"/>
        </w:rPr>
        <w:t xml:space="preserve">10.5</w:t>
      </w:r>
      <w:r>
        <w:rPr>
          <w:rFonts w:hint="eastAsia"/>
          <w:color w:val="auto"/>
          <w:highlight w:val="none"/>
        </w:rPr>
        <w:t xml:space="preserve">、</w:t>
      </w:r>
      <w:r>
        <w:rPr>
          <w:color w:val="auto"/>
          <w:highlight w:val="none"/>
        </w:rPr>
        <w:t xml:space="preserve">供应商应在《开标一览表》、《分项报价》等标明投标货物和服务的单价、总价</w:t>
      </w:r>
      <w:r>
        <w:rPr>
          <w:rFonts w:hint="eastAsia"/>
          <w:color w:val="auto"/>
          <w:highlight w:val="none"/>
        </w:rPr>
        <w:t xml:space="preserve">以及分项报价。对于采用货币报价的项目，开标一览表中的投标总报价应与投标分项报价表中的投标总报价一致，如不一致评标时</w:t>
      </w:r>
      <w:r>
        <w:rPr>
          <w:rFonts w:hint="eastAsia"/>
          <w:color w:val="auto"/>
          <w:highlight w:val="none"/>
          <w:lang w:val="en-US"/>
        </w:rPr>
        <w:t xml:space="preserve">以</w:t>
      </w:r>
      <w:r>
        <w:rPr>
          <w:rFonts w:hint="eastAsia"/>
          <w:color w:val="auto"/>
          <w:highlight w:val="none"/>
        </w:rPr>
        <w:t xml:space="preserve">开标一览表中价格为准。</w:t>
      </w:r>
      <w:r/>
    </w:p>
    <w:p>
      <w:pPr>
        <w:ind w:firstLine="440"/>
        <w:spacing w:line="400" w:lineRule="exact"/>
        <w:rPr>
          <w:color w:val="auto"/>
          <w:highlight w:val="none"/>
        </w:rPr>
        <w:outlineLvl w:val="9"/>
      </w:pPr>
      <w:r>
        <w:rPr>
          <w:color w:val="auto"/>
          <w:highlight w:val="none"/>
        </w:rPr>
        <w:t xml:space="preserve">10.6</w:t>
      </w:r>
      <w:r>
        <w:rPr>
          <w:rFonts w:hint="eastAsia"/>
          <w:color w:val="auto"/>
          <w:highlight w:val="none"/>
        </w:rPr>
        <w:t xml:space="preserve">、</w:t>
      </w:r>
      <w:r>
        <w:rPr>
          <w:color w:val="auto"/>
          <w:highlight w:val="none"/>
        </w:rPr>
        <w:t xml:space="preserve">本项目预算为：详见第一章。</w:t>
      </w:r>
      <w:r/>
    </w:p>
    <w:p>
      <w:pPr>
        <w:ind w:firstLine="442"/>
        <w:spacing w:line="400" w:lineRule="exact"/>
        <w:rPr>
          <w:b/>
          <w:color w:val="auto"/>
          <w:highlight w:val="none"/>
        </w:rPr>
        <w:outlineLvl w:val="9"/>
      </w:pPr>
      <w:r/>
      <w:bookmarkStart w:id="35" w:name="_Toc22844"/>
      <w:r>
        <w:rPr>
          <w:b/>
          <w:color w:val="auto"/>
          <w:highlight w:val="none"/>
        </w:rPr>
        <w:t xml:space="preserve">11、投标文件的其他部分</w:t>
      </w:r>
      <w:bookmarkEnd w:id="35"/>
      <w:r/>
      <w:r/>
    </w:p>
    <w:p>
      <w:pPr>
        <w:ind w:firstLine="440"/>
        <w:spacing w:line="400" w:lineRule="exact"/>
        <w:rPr>
          <w:color w:val="auto"/>
          <w:highlight w:val="none"/>
        </w:rPr>
        <w:outlineLvl w:val="9"/>
      </w:pPr>
      <w:r>
        <w:rPr>
          <w:color w:val="auto"/>
          <w:highlight w:val="none"/>
        </w:rPr>
        <w:t xml:space="preserve">11.1</w:t>
      </w:r>
      <w:r>
        <w:rPr>
          <w:rFonts w:hint="eastAsia"/>
          <w:color w:val="auto"/>
          <w:highlight w:val="none"/>
        </w:rPr>
        <w:t xml:space="preserve">、</w:t>
      </w:r>
      <w:r>
        <w:rPr>
          <w:color w:val="auto"/>
          <w:highlight w:val="none"/>
        </w:rPr>
        <w:t xml:space="preserve">其他部分由供应商根据编制投标文件需要提供的其他相关文件组成。</w:t>
      </w:r>
      <w:r/>
    </w:p>
    <w:p>
      <w:pPr>
        <w:ind w:firstLine="442"/>
        <w:spacing w:line="400" w:lineRule="exact"/>
        <w:rPr>
          <w:b/>
          <w:color w:val="auto"/>
          <w:highlight w:val="none"/>
        </w:rPr>
        <w:outlineLvl w:val="9"/>
      </w:pPr>
      <w:r/>
      <w:bookmarkStart w:id="36" w:name="_Toc15110"/>
      <w:r>
        <w:rPr>
          <w:b/>
          <w:color w:val="auto"/>
          <w:highlight w:val="none"/>
        </w:rPr>
        <w:t xml:space="preserve">12、投标保证金</w:t>
      </w:r>
      <w:bookmarkEnd w:id="36"/>
      <w:r/>
      <w:r/>
    </w:p>
    <w:p>
      <w:pPr>
        <w:ind w:firstLine="440"/>
        <w:spacing w:line="400" w:lineRule="exact"/>
        <w:rPr>
          <w:color w:val="auto"/>
          <w:highlight w:val="none"/>
        </w:rPr>
        <w:outlineLvl w:val="9"/>
      </w:pPr>
      <w:r>
        <w:rPr>
          <w:rFonts w:hint="eastAsia"/>
          <w:color w:val="auto"/>
          <w:highlight w:val="none"/>
        </w:rPr>
        <w:t xml:space="preserve">本项目不缴纳投标保证金。</w:t>
      </w:r>
      <w:r/>
    </w:p>
    <w:p>
      <w:pPr>
        <w:ind w:firstLine="442"/>
        <w:spacing w:line="400" w:lineRule="exact"/>
        <w:rPr>
          <w:b/>
          <w:color w:val="auto"/>
          <w:highlight w:val="none"/>
        </w:rPr>
        <w:outlineLvl w:val="9"/>
      </w:pPr>
      <w:r/>
      <w:bookmarkStart w:id="37" w:name="_Toc22450"/>
      <w:r>
        <w:rPr>
          <w:b/>
          <w:color w:val="auto"/>
          <w:highlight w:val="none"/>
        </w:rPr>
        <w:t xml:space="preserve">13、投标有效期</w:t>
      </w:r>
      <w:bookmarkEnd w:id="37"/>
      <w:r/>
      <w:r/>
    </w:p>
    <w:p>
      <w:pPr>
        <w:ind w:firstLine="440"/>
        <w:spacing w:line="400" w:lineRule="exact"/>
        <w:rPr>
          <w:color w:val="auto"/>
          <w:highlight w:val="none"/>
        </w:rPr>
        <w:outlineLvl w:val="9"/>
      </w:pPr>
      <w:r>
        <w:rPr>
          <w:color w:val="auto"/>
          <w:highlight w:val="none"/>
        </w:rPr>
        <w:t xml:space="preserve">13.1</w:t>
      </w:r>
      <w:r>
        <w:rPr>
          <w:rFonts w:hint="eastAsia"/>
          <w:color w:val="auto"/>
          <w:highlight w:val="none"/>
        </w:rPr>
        <w:t xml:space="preserve">、</w:t>
      </w:r>
      <w:r>
        <w:rPr>
          <w:color w:val="auto"/>
          <w:highlight w:val="none"/>
        </w:rPr>
        <w:t xml:space="preserve">自开标之日起90天内投标有效，投标有效期从提交投标文件的截止之日起算。</w:t>
      </w:r>
      <w:r/>
    </w:p>
    <w:p>
      <w:pPr>
        <w:ind w:firstLine="440"/>
        <w:spacing w:line="400" w:lineRule="exact"/>
        <w:rPr>
          <w:color w:val="auto"/>
          <w:highlight w:val="none"/>
        </w:rPr>
        <w:outlineLvl w:val="9"/>
      </w:pPr>
      <w:r>
        <w:rPr>
          <w:color w:val="auto"/>
          <w:highlight w:val="none"/>
        </w:rPr>
        <w:t xml:space="preserve">13.2</w:t>
      </w:r>
      <w:r>
        <w:rPr>
          <w:rFonts w:hint="eastAsia"/>
          <w:color w:val="auto"/>
          <w:highlight w:val="none"/>
        </w:rPr>
        <w:t xml:space="preserve">、</w:t>
      </w:r>
      <w:r>
        <w:rPr>
          <w:color w:val="auto"/>
          <w:highlight w:val="none"/>
        </w:rPr>
        <w:t xml:space="preserve">特殊情况下，在原投标有效期截止之前，采购代理机构可要求供应商同意延长投</w:t>
      </w:r>
      <w:r>
        <w:rPr>
          <w:rFonts w:hint="eastAsia"/>
          <w:color w:val="auto"/>
          <w:highlight w:val="none"/>
        </w:rPr>
        <w:t xml:space="preserve">标有效期，这种要求与答复均应以书面形式提交。供应商可拒绝这种要求。接受延长投标有效期的供应商将不会要求和允许修正其投标。</w:t>
      </w:r>
      <w:r/>
    </w:p>
    <w:p>
      <w:pPr>
        <w:ind w:firstLine="442"/>
        <w:spacing w:line="400" w:lineRule="exact"/>
        <w:rPr>
          <w:b/>
          <w:color w:val="auto"/>
          <w:highlight w:val="none"/>
        </w:rPr>
        <w:outlineLvl w:val="9"/>
      </w:pPr>
      <w:r/>
      <w:bookmarkStart w:id="38" w:name="_Toc28160"/>
      <w:r>
        <w:rPr>
          <w:b/>
          <w:color w:val="auto"/>
          <w:highlight w:val="none"/>
        </w:rPr>
        <w:t xml:space="preserve">14、投标文件签署</w:t>
      </w:r>
      <w:bookmarkEnd w:id="38"/>
      <w:r/>
      <w:r/>
    </w:p>
    <w:p>
      <w:pPr>
        <w:ind w:firstLine="440"/>
        <w:spacing w:line="400" w:lineRule="exact"/>
        <w:rPr>
          <w:b/>
          <w:bCs/>
          <w:color w:val="auto"/>
          <w:highlight w:val="none"/>
        </w:rPr>
        <w:outlineLvl w:val="9"/>
      </w:pPr>
      <w:r>
        <w:rPr>
          <w:color w:val="auto"/>
          <w:highlight w:val="none"/>
        </w:rPr>
        <w:t xml:space="preserve">14.1</w:t>
      </w:r>
      <w:r>
        <w:rPr>
          <w:rFonts w:hint="eastAsia"/>
          <w:color w:val="auto"/>
          <w:highlight w:val="none"/>
        </w:rPr>
        <w:t xml:space="preserve">、投标文件应按</w:t>
      </w:r>
      <w:r>
        <w:rPr>
          <w:rFonts w:hint="eastAsia"/>
          <w:color w:val="auto"/>
          <w:highlight w:val="none"/>
          <w:lang w:val="en-US" w:eastAsia="zh-CN"/>
        </w:rPr>
        <w:t xml:space="preserve">采购</w:t>
      </w:r>
      <w:r>
        <w:rPr>
          <w:rFonts w:hint="eastAsia"/>
          <w:color w:val="auto"/>
          <w:highlight w:val="none"/>
        </w:rPr>
        <w:t xml:space="preserve">文件要求加盖电子章。</w:t>
      </w:r>
      <w:r/>
    </w:p>
    <w:p>
      <w:pPr>
        <w:ind w:firstLine="442"/>
        <w:spacing w:line="400" w:lineRule="exact"/>
        <w:rPr>
          <w:b/>
          <w:color w:val="auto"/>
          <w:highlight w:val="none"/>
        </w:rPr>
        <w:outlineLvl w:val="9"/>
      </w:pPr>
      <w:r/>
      <w:bookmarkStart w:id="39" w:name="_Toc3792"/>
      <w:r>
        <w:rPr>
          <w:b/>
          <w:color w:val="auto"/>
          <w:highlight w:val="none"/>
        </w:rPr>
        <w:t xml:space="preserve">15、投标费用</w:t>
      </w:r>
      <w:bookmarkEnd w:id="39"/>
      <w:r/>
      <w:r/>
    </w:p>
    <w:p>
      <w:pPr>
        <w:ind w:firstLine="440"/>
        <w:spacing w:line="400" w:lineRule="exact"/>
        <w:rPr>
          <w:rFonts w:hint="eastAsia"/>
          <w:color w:val="auto"/>
          <w:highlight w:val="none"/>
        </w:rPr>
        <w:outlineLvl w:val="9"/>
      </w:pPr>
      <w:r>
        <w:rPr>
          <w:rFonts w:hint="eastAsia"/>
          <w:color w:val="auto"/>
          <w:highlight w:val="none"/>
        </w:rPr>
        <w:t xml:space="preserve">15.1、供应商应承担所有与准备和参加投标有关的费用，无论采购结果如何，采购代理机构和采购人在任何情况下均无义务和责任承担这些费用。</w:t>
      </w:r>
      <w:r/>
    </w:p>
    <w:p>
      <w:pPr>
        <w:ind w:firstLine="440"/>
        <w:spacing w:line="400" w:lineRule="exact"/>
        <w:rPr>
          <w:rFonts w:hint="default" w:eastAsia="宋体"/>
          <w:color w:val="auto"/>
          <w:highlight w:val="none"/>
          <w:lang w:val="en-US" w:eastAsia="zh-CN"/>
        </w:rPr>
        <w:outlineLvl w:val="9"/>
      </w:pPr>
      <w:r>
        <w:rPr>
          <w:rFonts w:hint="eastAsia"/>
          <w:color w:val="auto"/>
          <w:highlight w:val="none"/>
        </w:rPr>
        <w:t xml:space="preserve">15.2、招标代理服务费：招标代理费</w:t>
      </w:r>
      <w:r>
        <w:rPr>
          <w:rFonts w:hint="eastAsia"/>
          <w:color w:val="auto"/>
          <w:highlight w:val="none"/>
          <w:lang w:val="en-US" w:eastAsia="zh-CN"/>
        </w:rPr>
        <w:t xml:space="preserve">由采购</w:t>
      </w:r>
      <w:r>
        <w:rPr>
          <w:rFonts w:hint="eastAsia"/>
          <w:color w:val="auto"/>
          <w:highlight w:val="none"/>
        </w:rPr>
        <w:t xml:space="preserve">人支付，按苏招协</w:t>
      </w:r>
      <w:r>
        <w:rPr>
          <w:rFonts w:hint="eastAsia"/>
          <w:color w:val="auto"/>
          <w:highlight w:val="none"/>
          <w:lang w:eastAsia="zh-CN"/>
        </w:rPr>
        <w:t xml:space="preserve">〔2022〕2号</w:t>
      </w:r>
      <w:r>
        <w:rPr>
          <w:rFonts w:hint="eastAsia"/>
          <w:color w:val="auto"/>
          <w:highlight w:val="none"/>
        </w:rPr>
        <w:t xml:space="preserve">文件基准费率标准计取</w:t>
      </w:r>
      <w:r>
        <w:rPr>
          <w:rFonts w:hint="eastAsia"/>
          <w:color w:val="auto"/>
          <w:highlight w:val="none"/>
          <w:lang w:eastAsia="zh-CN"/>
        </w:rPr>
        <w:t xml:space="preserve">，</w:t>
      </w:r>
      <w:r>
        <w:rPr>
          <w:rFonts w:hint="eastAsia"/>
          <w:color w:val="auto"/>
          <w:highlight w:val="none"/>
          <w:lang w:val="en-US" w:eastAsia="zh-CN"/>
        </w:rPr>
        <w:t xml:space="preserve">本项目招标代理费为12000元。</w:t>
      </w:r>
      <w:r/>
    </w:p>
    <w:p>
      <w:pPr>
        <w:ind w:firstLine="440"/>
        <w:spacing w:line="400" w:lineRule="exact"/>
        <w:rPr>
          <w:rFonts w:hint="eastAsia"/>
          <w:color w:val="auto"/>
          <w:highlight w:val="none"/>
        </w:rPr>
        <w:outlineLvl w:val="9"/>
      </w:pPr>
      <w:r>
        <w:rPr>
          <w:rFonts w:hint="eastAsia"/>
          <w:color w:val="auto"/>
          <w:highlight w:val="none"/>
          <w:lang w:val="en-US" w:eastAsia="zh-CN"/>
        </w:rPr>
        <w:t xml:space="preserve">本项目专家评审费由采购人支付</w:t>
      </w:r>
      <w:r>
        <w:rPr>
          <w:rFonts w:hint="eastAsia"/>
          <w:color w:val="auto"/>
          <w:highlight w:val="none"/>
          <w:lang w:eastAsia="zh-CN"/>
        </w:rPr>
        <w:t xml:space="preserve">，计费标准按照政府采购评审专家劳务报酬相关规定执行，费用将在评审工作完成后30个工作日内完成支付</w:t>
      </w:r>
      <w:r>
        <w:rPr>
          <w:rFonts w:hint="eastAsia"/>
          <w:color w:val="auto"/>
          <w:highlight w:val="none"/>
        </w:rPr>
        <w:t xml:space="preserve">。</w:t>
      </w:r>
      <w:r/>
    </w:p>
    <w:p>
      <w:pPr>
        <w:ind w:firstLine="442"/>
        <w:spacing w:line="400" w:lineRule="exact"/>
        <w:rPr>
          <w:b/>
          <w:color w:val="auto"/>
          <w:highlight w:val="none"/>
        </w:rPr>
        <w:outlineLvl w:val="9"/>
      </w:pPr>
      <w:r>
        <w:rPr>
          <w:rFonts w:hint="eastAsia"/>
          <w:b/>
          <w:color w:val="auto"/>
          <w:highlight w:val="none"/>
        </w:rPr>
        <w:t xml:space="preserve">四、投标文件的递交</w:t>
      </w:r>
      <w:r/>
    </w:p>
    <w:p>
      <w:pPr>
        <w:ind w:firstLine="442"/>
        <w:spacing w:line="400" w:lineRule="exact"/>
        <w:rPr>
          <w:color w:val="auto"/>
          <w:highlight w:val="none"/>
        </w:rPr>
        <w:outlineLvl w:val="9"/>
      </w:pPr>
      <w:r/>
      <w:bookmarkStart w:id="40" w:name="_Toc18215"/>
      <w:r>
        <w:rPr>
          <w:b/>
          <w:color w:val="auto"/>
          <w:highlight w:val="none"/>
        </w:rPr>
        <w:t xml:space="preserve">16、投标文件的递交</w:t>
      </w:r>
      <w:bookmarkEnd w:id="40"/>
      <w:r/>
      <w:r/>
    </w:p>
    <w:p>
      <w:pPr>
        <w:ind w:firstLine="440"/>
        <w:spacing w:line="400" w:lineRule="exact"/>
        <w:rPr>
          <w:color w:val="auto"/>
          <w:highlight w:val="none"/>
        </w:rPr>
        <w:outlineLvl w:val="9"/>
      </w:pPr>
      <w:r>
        <w:rPr>
          <w:color w:val="auto"/>
          <w:highlight w:val="none"/>
        </w:rPr>
        <w:t xml:space="preserve">16.1</w:t>
      </w:r>
      <w:r>
        <w:rPr>
          <w:rFonts w:hint="eastAsia"/>
          <w:color w:val="auto"/>
          <w:highlight w:val="none"/>
        </w:rPr>
        <w:t xml:space="preserve">、供应商应当按照《操作手册》规定，在招标公告规定的投标截止时间前制作并上传电子投标文件。</w:t>
      </w:r>
      <w:bookmarkStart w:id="41" w:name="_Toc16938542"/>
      <w:r/>
      <w:bookmarkEnd w:id="41"/>
      <w:r/>
      <w:bookmarkStart w:id="42" w:name="_Toc513029226"/>
      <w:r/>
      <w:bookmarkEnd w:id="42"/>
      <w:r/>
      <w:bookmarkStart w:id="43" w:name="_Toc20823298"/>
      <w:r/>
      <w:bookmarkEnd w:id="43"/>
      <w:r/>
      <w:r/>
    </w:p>
    <w:p>
      <w:pPr>
        <w:ind w:firstLine="440"/>
        <w:spacing w:line="400" w:lineRule="exact"/>
        <w:rPr>
          <w:color w:val="auto"/>
          <w:highlight w:val="none"/>
        </w:rPr>
        <w:outlineLvl w:val="9"/>
      </w:pPr>
      <w:r>
        <w:rPr>
          <w:rFonts w:hint="eastAsia"/>
          <w:color w:val="auto"/>
          <w:highlight w:val="none"/>
        </w:rPr>
        <w:t xml:space="preserve">1</w:t>
      </w:r>
      <w:r>
        <w:rPr>
          <w:rFonts w:hint="eastAsia"/>
          <w:color w:val="auto"/>
          <w:highlight w:val="none"/>
          <w:lang w:val="en-US"/>
        </w:rPr>
        <w:t xml:space="preserve">6</w:t>
      </w:r>
      <w:r>
        <w:rPr>
          <w:rFonts w:hint="eastAsia"/>
          <w:color w:val="auto"/>
          <w:highlight w:val="none"/>
        </w:rPr>
        <w:t xml:space="preserve">.</w:t>
      </w:r>
      <w:r>
        <w:rPr>
          <w:rFonts w:hint="eastAsia"/>
          <w:color w:val="auto"/>
          <w:highlight w:val="none"/>
          <w:lang w:val="en-US"/>
        </w:rPr>
        <w:t xml:space="preserve">2</w:t>
      </w:r>
      <w:r>
        <w:rPr>
          <w:rFonts w:hint="eastAsia"/>
          <w:color w:val="auto"/>
          <w:highlight w:val="none"/>
        </w:rPr>
        <w:t xml:space="preserve">、供应商应充分考虑网络环境、网络带宽等因素</w:t>
      </w:r>
      <w:r>
        <w:rPr>
          <w:rFonts w:hint="eastAsia"/>
          <w:color w:val="auto"/>
          <w:highlight w:val="none"/>
          <w:lang w:val="en-US"/>
        </w:rPr>
        <w:t xml:space="preserve">可能对投标产生的影响</w:t>
      </w:r>
      <w:r>
        <w:rPr>
          <w:rFonts w:hint="eastAsia"/>
          <w:color w:val="auto"/>
          <w:highlight w:val="none"/>
        </w:rPr>
        <w:t xml:space="preserve">，如因供应商自身原因造成的电子投标文件上传不成功的，按照本</w:t>
      </w:r>
      <w:r>
        <w:rPr>
          <w:rFonts w:hint="eastAsia"/>
          <w:color w:val="auto"/>
          <w:highlight w:val="none"/>
          <w:lang w:eastAsia="zh-CN"/>
        </w:rPr>
        <w:t xml:space="preserve">采购文件</w:t>
      </w:r>
      <w:r>
        <w:rPr>
          <w:rFonts w:hint="eastAsia"/>
          <w:color w:val="auto"/>
          <w:highlight w:val="none"/>
        </w:rPr>
        <w:t xml:space="preserve">第二章第2</w:t>
      </w:r>
      <w:r>
        <w:rPr>
          <w:rFonts w:hint="eastAsia"/>
          <w:color w:val="auto"/>
          <w:highlight w:val="none"/>
          <w:lang w:val="en-US"/>
        </w:rPr>
        <w:t xml:space="preserve">5</w:t>
      </w:r>
      <w:r>
        <w:rPr>
          <w:rFonts w:hint="eastAsia"/>
          <w:color w:val="auto"/>
          <w:highlight w:val="none"/>
        </w:rPr>
        <w:t xml:space="preserve">.1条规定做无效投标处理。</w:t>
      </w:r>
      <w:r/>
    </w:p>
    <w:p>
      <w:pPr>
        <w:ind w:firstLine="440"/>
        <w:spacing w:line="400" w:lineRule="exact"/>
        <w:rPr>
          <w:color w:val="auto"/>
          <w:highlight w:val="none"/>
        </w:rPr>
        <w:outlineLvl w:val="9"/>
      </w:pPr>
      <w:r>
        <w:rPr>
          <w:rFonts w:hint="eastAsia"/>
          <w:color w:val="auto"/>
          <w:highlight w:val="none"/>
        </w:rPr>
        <w:t xml:space="preserve">1</w:t>
      </w:r>
      <w:r>
        <w:rPr>
          <w:rFonts w:hint="eastAsia"/>
          <w:color w:val="auto"/>
          <w:highlight w:val="none"/>
          <w:lang w:val="en-US"/>
        </w:rPr>
        <w:t xml:space="preserve">6</w:t>
      </w:r>
      <w:r>
        <w:rPr>
          <w:rFonts w:hint="eastAsia"/>
          <w:color w:val="auto"/>
          <w:highlight w:val="none"/>
        </w:rPr>
        <w:t xml:space="preserve">.</w:t>
      </w:r>
      <w:r>
        <w:rPr>
          <w:rFonts w:hint="eastAsia"/>
          <w:color w:val="auto"/>
          <w:highlight w:val="none"/>
          <w:lang w:val="en-US"/>
        </w:rPr>
        <w:t xml:space="preserve">3</w:t>
      </w:r>
      <w:r>
        <w:rPr>
          <w:rFonts w:hint="eastAsia"/>
          <w:color w:val="auto"/>
          <w:highlight w:val="none"/>
        </w:rPr>
        <w:t xml:space="preserve">、代理机构可以按照规定，通过修改</w:t>
      </w:r>
      <w:r>
        <w:rPr>
          <w:rFonts w:hint="eastAsia"/>
          <w:color w:val="auto"/>
          <w:highlight w:val="none"/>
          <w:lang w:val="en-US" w:eastAsia="zh-CN"/>
        </w:rPr>
        <w:t xml:space="preserve">采购</w:t>
      </w:r>
      <w:r>
        <w:rPr>
          <w:rFonts w:hint="eastAsia"/>
          <w:color w:val="auto"/>
          <w:highlight w:val="none"/>
        </w:rPr>
        <w:t xml:space="preserve">文件酌情延长投标截止时间，在此情况下，供应商的所有权利和义务均以延长后新的截止时间为准。</w:t>
      </w:r>
      <w:r/>
    </w:p>
    <w:p>
      <w:pPr>
        <w:ind w:firstLine="442"/>
        <w:spacing w:line="400" w:lineRule="exact"/>
        <w:rPr>
          <w:color w:val="auto"/>
          <w:highlight w:val="none"/>
        </w:rPr>
        <w:outlineLvl w:val="9"/>
      </w:pPr>
      <w:r/>
      <w:bookmarkStart w:id="44" w:name="_Toc15360"/>
      <w:r>
        <w:rPr>
          <w:b/>
          <w:color w:val="auto"/>
          <w:highlight w:val="none"/>
        </w:rPr>
        <w:t xml:space="preserve">17、有下列情形的投标文件将被拒收</w:t>
      </w:r>
      <w:r>
        <w:rPr>
          <w:color w:val="auto"/>
          <w:highlight w:val="none"/>
        </w:rPr>
        <w:t xml:space="preserve">：</w:t>
      </w:r>
      <w:bookmarkEnd w:id="44"/>
      <w:r/>
      <w:r/>
    </w:p>
    <w:p>
      <w:pPr>
        <w:ind w:firstLine="440"/>
        <w:spacing w:line="400" w:lineRule="exact"/>
        <w:rPr>
          <w:color w:val="auto"/>
          <w:highlight w:val="none"/>
        </w:rPr>
        <w:outlineLvl w:val="9"/>
      </w:pPr>
      <w:r>
        <w:rPr>
          <w:color w:val="auto"/>
          <w:highlight w:val="none"/>
        </w:rPr>
        <w:t xml:space="preserve">17.1</w:t>
      </w:r>
      <w:r>
        <w:rPr>
          <w:rFonts w:hint="eastAsia"/>
          <w:color w:val="auto"/>
          <w:highlight w:val="none"/>
        </w:rPr>
        <w:t xml:space="preserve">、投标截止时间后上传的任何投标文件将被拒绝。</w:t>
      </w:r>
      <w:r/>
    </w:p>
    <w:p>
      <w:pPr>
        <w:ind w:firstLine="442"/>
        <w:spacing w:line="400" w:lineRule="exact"/>
        <w:rPr>
          <w:b/>
          <w:color w:val="auto"/>
          <w:highlight w:val="none"/>
        </w:rPr>
        <w:outlineLvl w:val="9"/>
      </w:pPr>
      <w:r/>
      <w:bookmarkStart w:id="45" w:name="_Toc31050"/>
      <w:r>
        <w:rPr>
          <w:b/>
          <w:color w:val="auto"/>
          <w:highlight w:val="none"/>
        </w:rPr>
        <w:t xml:space="preserve">18、投标文件的修改和撤回</w:t>
      </w:r>
      <w:bookmarkEnd w:id="45"/>
      <w:r/>
      <w:r/>
    </w:p>
    <w:p>
      <w:pPr>
        <w:ind w:firstLine="440"/>
        <w:spacing w:line="400" w:lineRule="exact"/>
        <w:rPr>
          <w:color w:val="auto"/>
          <w:highlight w:val="none"/>
        </w:rPr>
        <w:outlineLvl w:val="9"/>
      </w:pPr>
      <w:r>
        <w:rPr>
          <w:rFonts w:hint="eastAsia"/>
          <w:color w:val="auto"/>
          <w:highlight w:val="none"/>
          <w:lang w:val="en-US"/>
        </w:rPr>
        <w:t xml:space="preserve">18.1、</w:t>
      </w:r>
      <w:r>
        <w:rPr>
          <w:rFonts w:hint="eastAsia"/>
          <w:color w:val="auto"/>
          <w:highlight w:val="none"/>
        </w:rPr>
        <w:t xml:space="preserve">投标文件的撤回</w:t>
      </w:r>
      <w:r/>
    </w:p>
    <w:p>
      <w:pPr>
        <w:ind w:firstLine="440"/>
        <w:spacing w:line="400" w:lineRule="exact"/>
        <w:rPr>
          <w:color w:val="auto"/>
          <w:highlight w:val="none"/>
        </w:rPr>
        <w:outlineLvl w:val="9"/>
      </w:pPr>
      <w:r>
        <w:rPr>
          <w:rFonts w:hint="eastAsia"/>
          <w:color w:val="auto"/>
          <w:highlight w:val="none"/>
          <w:lang w:val="en-US"/>
        </w:rPr>
        <w:t xml:space="preserve">18</w:t>
      </w:r>
      <w:r>
        <w:rPr>
          <w:rFonts w:hint="eastAsia"/>
          <w:color w:val="auto"/>
          <w:highlight w:val="none"/>
        </w:rPr>
        <w:t xml:space="preserve">.1.1</w:t>
      </w:r>
      <w:r>
        <w:rPr>
          <w:rFonts w:hint="eastAsia"/>
          <w:color w:val="auto"/>
          <w:highlight w:val="none"/>
          <w:lang w:val="en-US"/>
        </w:rPr>
        <w:t xml:space="preserve"> </w:t>
      </w:r>
      <w:r>
        <w:rPr>
          <w:rFonts w:hint="eastAsia"/>
          <w:color w:val="auto"/>
          <w:highlight w:val="none"/>
        </w:rPr>
        <w:t xml:space="preserve">供应商可在投标截止时间前撤回其电子投标文件，具体操作方法见《操作手册》。</w:t>
      </w:r>
      <w:r/>
    </w:p>
    <w:p>
      <w:pPr>
        <w:ind w:firstLine="440"/>
        <w:spacing w:line="400" w:lineRule="exact"/>
        <w:rPr>
          <w:color w:val="auto"/>
          <w:highlight w:val="none"/>
        </w:rPr>
        <w:outlineLvl w:val="9"/>
      </w:pPr>
      <w:r>
        <w:rPr>
          <w:rFonts w:hint="eastAsia"/>
          <w:color w:val="auto"/>
          <w:highlight w:val="none"/>
          <w:lang w:val="en-US"/>
        </w:rPr>
        <w:t xml:space="preserve">18</w:t>
      </w:r>
      <w:r>
        <w:rPr>
          <w:rFonts w:hint="eastAsia"/>
          <w:color w:val="auto"/>
          <w:highlight w:val="none"/>
        </w:rPr>
        <w:t xml:space="preserve">.1.2</w:t>
      </w:r>
      <w:r>
        <w:rPr>
          <w:rFonts w:hint="eastAsia"/>
          <w:color w:val="auto"/>
          <w:highlight w:val="none"/>
          <w:lang w:val="en-US"/>
        </w:rPr>
        <w:t xml:space="preserve"> </w:t>
      </w:r>
      <w:r>
        <w:rPr>
          <w:rFonts w:hint="eastAsia"/>
          <w:color w:val="auto"/>
          <w:highlight w:val="none"/>
        </w:rPr>
        <w:t xml:space="preserve">供应商撤回电子投标文件，则认为其不再参与本项目投标活动。</w:t>
      </w:r>
      <w:r/>
    </w:p>
    <w:p>
      <w:pPr>
        <w:ind w:firstLine="440"/>
        <w:spacing w:line="400" w:lineRule="exact"/>
        <w:rPr>
          <w:color w:val="auto"/>
          <w:highlight w:val="none"/>
        </w:rPr>
        <w:outlineLvl w:val="9"/>
      </w:pPr>
      <w:r>
        <w:rPr>
          <w:rFonts w:hint="eastAsia"/>
          <w:color w:val="auto"/>
          <w:highlight w:val="none"/>
          <w:lang w:val="en-US"/>
        </w:rPr>
        <w:t xml:space="preserve">18</w:t>
      </w:r>
      <w:r>
        <w:rPr>
          <w:rFonts w:hint="eastAsia"/>
          <w:color w:val="auto"/>
          <w:highlight w:val="none"/>
        </w:rPr>
        <w:t xml:space="preserve">.2 投标文件的修改</w:t>
      </w:r>
      <w:r/>
    </w:p>
    <w:p>
      <w:pPr>
        <w:ind w:firstLine="440"/>
        <w:spacing w:line="400" w:lineRule="exact"/>
        <w:rPr>
          <w:color w:val="auto"/>
          <w:highlight w:val="none"/>
        </w:rPr>
        <w:outlineLvl w:val="9"/>
      </w:pPr>
      <w:r>
        <w:rPr>
          <w:rFonts w:hint="eastAsia"/>
          <w:color w:val="auto"/>
          <w:highlight w:val="none"/>
          <w:lang w:val="en-US"/>
        </w:rPr>
        <w:t xml:space="preserve">18</w:t>
      </w:r>
      <w:r>
        <w:rPr>
          <w:rFonts w:hint="eastAsia"/>
          <w:color w:val="auto"/>
          <w:highlight w:val="none"/>
        </w:rPr>
        <w:t xml:space="preserve">.2.1</w:t>
      </w:r>
      <w:r>
        <w:rPr>
          <w:rFonts w:hint="eastAsia"/>
          <w:color w:val="auto"/>
          <w:highlight w:val="none"/>
          <w:lang w:val="en-US"/>
        </w:rPr>
        <w:t xml:space="preserve"> </w:t>
      </w:r>
      <w:r>
        <w:rPr>
          <w:rFonts w:hint="eastAsia"/>
          <w:color w:val="auto"/>
          <w:highlight w:val="none"/>
        </w:rPr>
        <w:t xml:space="preserve">供应商可在投标截止时间前对其电子投标文件进行修改，具体操作方法见《操作手册》。</w:t>
      </w:r>
      <w:r/>
    </w:p>
    <w:p>
      <w:pPr>
        <w:ind w:firstLine="440"/>
        <w:spacing w:line="400" w:lineRule="exact"/>
        <w:rPr>
          <w:color w:val="auto"/>
          <w:highlight w:val="none"/>
        </w:rPr>
        <w:outlineLvl w:val="9"/>
      </w:pPr>
      <w:r>
        <w:rPr>
          <w:rFonts w:hint="eastAsia"/>
          <w:color w:val="auto"/>
          <w:highlight w:val="none"/>
          <w:lang w:val="en-US"/>
        </w:rPr>
        <w:t xml:space="preserve">18</w:t>
      </w:r>
      <w:r>
        <w:rPr>
          <w:rFonts w:hint="eastAsia"/>
          <w:color w:val="auto"/>
          <w:highlight w:val="none"/>
        </w:rPr>
        <w:t xml:space="preserve">.2.2</w:t>
      </w:r>
      <w:r>
        <w:rPr>
          <w:rFonts w:hint="eastAsia"/>
          <w:color w:val="auto"/>
          <w:highlight w:val="none"/>
          <w:lang w:val="en-US"/>
        </w:rPr>
        <w:t xml:space="preserve"> </w:t>
      </w:r>
      <w:r>
        <w:rPr>
          <w:rFonts w:hint="eastAsia"/>
          <w:color w:val="auto"/>
          <w:highlight w:val="none"/>
        </w:rPr>
        <w:t xml:space="preserve">投标截止时间之后，供应商不得对其电子投标文件作任何修改。</w:t>
      </w:r>
      <w:r/>
    </w:p>
    <w:p>
      <w:pPr>
        <w:ind w:firstLine="440"/>
        <w:spacing w:line="400" w:lineRule="exact"/>
        <w:rPr>
          <w:color w:val="auto"/>
          <w:highlight w:val="none"/>
        </w:rPr>
        <w:outlineLvl w:val="9"/>
      </w:pPr>
      <w:r>
        <w:rPr>
          <w:rFonts w:hint="eastAsia"/>
          <w:color w:val="auto"/>
          <w:highlight w:val="none"/>
          <w:lang w:val="en-US"/>
        </w:rPr>
        <w:t xml:space="preserve">18</w:t>
      </w:r>
      <w:r>
        <w:rPr>
          <w:rFonts w:hint="eastAsia"/>
          <w:color w:val="auto"/>
          <w:highlight w:val="none"/>
        </w:rPr>
        <w:t xml:space="preserve">.3 在投标截止时间至</w:t>
      </w:r>
      <w:r>
        <w:rPr>
          <w:rFonts w:hint="eastAsia"/>
          <w:color w:val="auto"/>
          <w:highlight w:val="none"/>
          <w:lang w:val="en-US" w:eastAsia="zh-CN"/>
        </w:rPr>
        <w:t xml:space="preserve">采购</w:t>
      </w:r>
      <w:r>
        <w:rPr>
          <w:rFonts w:hint="eastAsia"/>
          <w:color w:val="auto"/>
          <w:highlight w:val="none"/>
        </w:rPr>
        <w:t xml:space="preserve">文件中规定的投标有效期满之间的这段时间内，供应商不得撤回其投标。</w:t>
      </w:r>
      <w:r/>
    </w:p>
    <w:p>
      <w:pPr>
        <w:ind w:firstLine="442"/>
        <w:spacing w:line="400" w:lineRule="exact"/>
        <w:rPr>
          <w:b/>
          <w:color w:val="auto"/>
          <w:highlight w:val="none"/>
        </w:rPr>
        <w:outlineLvl w:val="9"/>
      </w:pPr>
      <w:r/>
      <w:bookmarkStart w:id="46" w:name="_Toc19871"/>
      <w:r>
        <w:rPr>
          <w:b/>
          <w:color w:val="auto"/>
          <w:highlight w:val="none"/>
        </w:rPr>
        <w:t xml:space="preserve">19、诚实信用</w:t>
      </w:r>
      <w:bookmarkEnd w:id="46"/>
      <w:r/>
      <w:r/>
    </w:p>
    <w:p>
      <w:pPr>
        <w:ind w:firstLine="440"/>
        <w:spacing w:line="400" w:lineRule="exact"/>
        <w:rPr>
          <w:color w:val="auto"/>
          <w:highlight w:val="none"/>
        </w:rPr>
        <w:outlineLvl w:val="9"/>
      </w:pPr>
      <w:r>
        <w:rPr>
          <w:color w:val="auto"/>
          <w:highlight w:val="none"/>
        </w:rPr>
        <w:t xml:space="preserve">19.1</w:t>
      </w:r>
      <w:r>
        <w:rPr>
          <w:rFonts w:hint="eastAsia"/>
          <w:color w:val="auto"/>
          <w:highlight w:val="none"/>
        </w:rPr>
        <w:t xml:space="preserve">、</w:t>
      </w:r>
      <w:r>
        <w:rPr>
          <w:color w:val="auto"/>
          <w:highlight w:val="none"/>
        </w:rPr>
        <w:t xml:space="preserve">供应商应当遵循公平竞争的原则，不得恶意串通，不得妨碍其他供应商的竞争行</w:t>
      </w:r>
      <w:r>
        <w:rPr>
          <w:rFonts w:hint="eastAsia"/>
          <w:color w:val="auto"/>
          <w:highlight w:val="none"/>
        </w:rPr>
        <w:t xml:space="preserve">为，不得损害采购人或者其他供应商的合法权益。</w:t>
      </w:r>
      <w:r/>
    </w:p>
    <w:p>
      <w:pPr>
        <w:ind w:firstLine="440"/>
        <w:spacing w:line="400" w:lineRule="exact"/>
        <w:rPr>
          <w:color w:val="auto"/>
          <w:highlight w:val="none"/>
        </w:rPr>
        <w:outlineLvl w:val="9"/>
      </w:pPr>
      <w:r>
        <w:rPr>
          <w:color w:val="auto"/>
          <w:highlight w:val="none"/>
        </w:rPr>
        <w:t xml:space="preserve">19.2</w:t>
      </w:r>
      <w:r>
        <w:rPr>
          <w:rFonts w:hint="eastAsia"/>
          <w:color w:val="auto"/>
          <w:highlight w:val="none"/>
        </w:rPr>
        <w:t xml:space="preserve">、</w:t>
      </w:r>
      <w:r>
        <w:rPr>
          <w:color w:val="auto"/>
          <w:highlight w:val="none"/>
        </w:rPr>
        <w:t xml:space="preserve">在评标过程中发现供应商有上述情形的，评标委员会应当认定其投标无效，并书</w:t>
      </w:r>
      <w:r>
        <w:rPr>
          <w:rFonts w:hint="eastAsia"/>
          <w:color w:val="auto"/>
          <w:highlight w:val="none"/>
        </w:rPr>
        <w:t xml:space="preserve">面报告本级财政部门。</w:t>
      </w:r>
      <w:r/>
    </w:p>
    <w:p>
      <w:pPr>
        <w:ind w:firstLine="442"/>
        <w:spacing w:line="400" w:lineRule="exact"/>
        <w:rPr>
          <w:b/>
          <w:color w:val="auto"/>
          <w:highlight w:val="none"/>
        </w:rPr>
        <w:outlineLvl w:val="9"/>
      </w:pPr>
      <w:r/>
      <w:bookmarkStart w:id="47" w:name="_Toc19701"/>
      <w:r>
        <w:rPr>
          <w:rFonts w:hint="eastAsia"/>
          <w:b/>
          <w:color w:val="auto"/>
          <w:highlight w:val="none"/>
        </w:rPr>
        <w:t xml:space="preserve">五、开标、评标与定标</w:t>
      </w:r>
      <w:bookmarkEnd w:id="47"/>
      <w:r/>
      <w:r/>
    </w:p>
    <w:p>
      <w:pPr>
        <w:ind w:firstLine="442"/>
        <w:spacing w:line="400" w:lineRule="exact"/>
        <w:rPr>
          <w:b/>
          <w:color w:val="auto"/>
          <w:highlight w:val="none"/>
        </w:rPr>
        <w:outlineLvl w:val="9"/>
      </w:pPr>
      <w:r/>
      <w:bookmarkStart w:id="48" w:name="_Toc14114"/>
      <w:r>
        <w:rPr>
          <w:b/>
          <w:color w:val="auto"/>
          <w:highlight w:val="none"/>
        </w:rPr>
        <w:t xml:space="preserve">20、开标</w:t>
      </w:r>
      <w:bookmarkEnd w:id="48"/>
      <w:r/>
      <w:r/>
    </w:p>
    <w:p>
      <w:pPr>
        <w:ind w:firstLine="440"/>
        <w:spacing w:line="400" w:lineRule="exact"/>
        <w:rPr>
          <w:color w:val="auto"/>
          <w:highlight w:val="none"/>
        </w:rPr>
        <w:outlineLvl w:val="9"/>
      </w:pPr>
      <w:r>
        <w:rPr>
          <w:color w:val="auto"/>
          <w:highlight w:val="none"/>
        </w:rPr>
        <w:t xml:space="preserve">20.1</w:t>
      </w:r>
      <w:r>
        <w:rPr>
          <w:rFonts w:hint="eastAsia"/>
          <w:color w:val="auto"/>
          <w:highlight w:val="none"/>
        </w:rPr>
        <w:t xml:space="preserve">、</w:t>
      </w:r>
      <w:r>
        <w:rPr>
          <w:color w:val="auto"/>
          <w:highlight w:val="none"/>
        </w:rPr>
        <w:t xml:space="preserve">采购代理机构将在</w:t>
      </w:r>
      <w:r>
        <w:rPr>
          <w:rFonts w:hint="eastAsia"/>
          <w:color w:val="auto"/>
          <w:highlight w:val="none"/>
          <w:lang w:eastAsia="zh-CN"/>
        </w:rPr>
        <w:t xml:space="preserve">采购文件</w:t>
      </w:r>
      <w:r>
        <w:rPr>
          <w:color w:val="auto"/>
          <w:highlight w:val="none"/>
        </w:rPr>
        <w:t xml:space="preserve">确定的时间和地点进行公开开标。</w:t>
      </w:r>
      <w:r>
        <w:rPr>
          <w:rFonts w:hint="eastAsia"/>
          <w:color w:val="auto"/>
          <w:highlight w:val="none"/>
        </w:rPr>
        <w:t xml:space="preserve">供应商按照《操作手册》规定参加开标活动，并在苏采云系统规定的时间内对投标文件进行解密。苏采云系统公布各供应商名称和投标价格。</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0</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供应商在开标过程中涉及到的投标文件解密、开标结果确认等工作，应按照《操作手册》规定执行。</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0</w:t>
      </w:r>
      <w:r>
        <w:rPr>
          <w:rFonts w:hint="eastAsia"/>
          <w:color w:val="auto"/>
          <w:highlight w:val="none"/>
        </w:rPr>
        <w:t xml:space="preserve">.</w:t>
      </w:r>
      <w:r>
        <w:rPr>
          <w:rFonts w:hint="eastAsia"/>
          <w:color w:val="auto"/>
          <w:highlight w:val="none"/>
          <w:lang w:val="en-US"/>
        </w:rPr>
        <w:t xml:space="preserve">3、</w:t>
      </w:r>
      <w:r>
        <w:rPr>
          <w:rFonts w:hint="eastAsia"/>
          <w:color w:val="auto"/>
          <w:highlight w:val="none"/>
        </w:rPr>
        <w:t xml:space="preserve">供应商如果对开标过程和开标</w:t>
      </w:r>
      <w:r>
        <w:rPr>
          <w:rFonts w:hint="eastAsia"/>
          <w:color w:val="auto"/>
          <w:highlight w:val="none"/>
          <w:lang w:val="en-US"/>
        </w:rPr>
        <w:t xml:space="preserve">结果</w:t>
      </w:r>
      <w:r>
        <w:rPr>
          <w:rFonts w:hint="eastAsia"/>
          <w:color w:val="auto"/>
          <w:highlight w:val="none"/>
        </w:rPr>
        <w:t xml:space="preserve">有疑义，应当根据《操作手册》规定提出，苏采云系统中《开标记录表》公布后5分钟内未提出的，视同认可开标结果。</w:t>
      </w:r>
      <w:r/>
    </w:p>
    <w:p>
      <w:pPr>
        <w:ind w:firstLine="442"/>
        <w:spacing w:line="400" w:lineRule="exact"/>
        <w:rPr>
          <w:b/>
          <w:color w:val="auto"/>
          <w:highlight w:val="none"/>
        </w:rPr>
        <w:outlineLvl w:val="9"/>
      </w:pPr>
      <w:r/>
      <w:bookmarkStart w:id="49" w:name="_Toc26749"/>
      <w:r>
        <w:rPr>
          <w:b/>
          <w:color w:val="auto"/>
          <w:highlight w:val="none"/>
        </w:rPr>
        <w:t xml:space="preserve">21、评标</w:t>
      </w:r>
      <w:bookmarkEnd w:id="49"/>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1</w:t>
      </w:r>
      <w:r>
        <w:rPr>
          <w:rFonts w:hint="eastAsia"/>
          <w:color w:val="auto"/>
          <w:highlight w:val="none"/>
        </w:rPr>
        <w:t xml:space="preserve">.1、</w:t>
      </w:r>
      <w:r>
        <w:rPr>
          <w:rFonts w:hint="eastAsia"/>
          <w:color w:val="auto"/>
          <w:highlight w:val="none"/>
          <w:lang w:val="en-US"/>
        </w:rPr>
        <w:t xml:space="preserve">评标由依法组建的</w:t>
      </w:r>
      <w:r>
        <w:rPr>
          <w:rFonts w:hint="eastAsia"/>
          <w:color w:val="auto"/>
          <w:highlight w:val="none"/>
        </w:rPr>
        <w:t xml:space="preserve">评标委员会（以下简称“评委会”）进行。</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1</w:t>
      </w:r>
      <w:r>
        <w:rPr>
          <w:rFonts w:hint="eastAsia"/>
          <w:color w:val="auto"/>
          <w:highlight w:val="none"/>
        </w:rPr>
        <w:t xml:space="preserve">.2、评委会由采购人代表和有关技术、经济或法律等方面的专家组成，且人员构成符合政府采购有关规定。</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1</w:t>
      </w:r>
      <w:r>
        <w:rPr>
          <w:rFonts w:hint="eastAsia"/>
          <w:color w:val="auto"/>
          <w:highlight w:val="none"/>
        </w:rPr>
        <w:t xml:space="preserve">.3</w:t>
      </w:r>
      <w:r>
        <w:rPr>
          <w:rFonts w:hint="eastAsia"/>
          <w:color w:val="auto"/>
          <w:highlight w:val="none"/>
          <w:lang w:val="en-US"/>
        </w:rPr>
        <w:t xml:space="preserve">、</w:t>
      </w:r>
      <w:r>
        <w:rPr>
          <w:rFonts w:hint="eastAsia"/>
          <w:color w:val="auto"/>
          <w:highlight w:val="none"/>
        </w:rPr>
        <w:t xml:space="preserve">评委会独立工作，负责评审所有投标文件并</w:t>
      </w:r>
      <w:r>
        <w:rPr>
          <w:rFonts w:hint="eastAsia"/>
          <w:color w:val="auto"/>
          <w:highlight w:val="none"/>
          <w:lang w:val="en-US"/>
        </w:rPr>
        <w:t xml:space="preserve">推荐</w:t>
      </w:r>
      <w:r>
        <w:rPr>
          <w:rFonts w:hint="eastAsia"/>
          <w:color w:val="auto"/>
          <w:highlight w:val="none"/>
        </w:rPr>
        <w:t xml:space="preserve">中标候选人，</w:t>
      </w:r>
      <w:r>
        <w:rPr>
          <w:rFonts w:hint="eastAsia"/>
          <w:color w:val="auto"/>
          <w:highlight w:val="none"/>
          <w:lang w:val="en-US"/>
        </w:rPr>
        <w:t xml:space="preserve">或根据采购人授权直接确定中标人</w:t>
      </w:r>
      <w:r>
        <w:rPr>
          <w:rFonts w:hint="eastAsia"/>
          <w:color w:val="auto"/>
          <w:highlight w:val="none"/>
        </w:rPr>
        <w:t xml:space="preserve">。</w:t>
      </w:r>
      <w:r/>
    </w:p>
    <w:p>
      <w:pPr>
        <w:ind w:firstLine="442"/>
        <w:spacing w:line="400" w:lineRule="exact"/>
        <w:rPr>
          <w:b/>
          <w:bCs/>
          <w:color w:val="auto"/>
          <w:highlight w:val="none"/>
          <w:lang w:val="en-US"/>
        </w:rPr>
        <w:outlineLvl w:val="9"/>
      </w:pPr>
      <w:r/>
      <w:bookmarkStart w:id="50" w:name="_Toc19317"/>
      <w:r>
        <w:rPr>
          <w:rFonts w:hint="eastAsia"/>
          <w:b/>
          <w:bCs/>
          <w:color w:val="auto"/>
          <w:highlight w:val="none"/>
          <w:lang w:val="en-US"/>
        </w:rPr>
        <w:t xml:space="preserve">22、评标过程的保密与公正</w:t>
      </w:r>
      <w:bookmarkEnd w:id="50"/>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凡是与审查、澄清、评价和比较投标的有关资料以及授标建议等，采购人、评委、代理机构不得向供应商或与评标无关的其他人员透露。</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供应商不得以任何</w:t>
      </w:r>
      <w:r>
        <w:rPr>
          <w:rFonts w:hint="eastAsia"/>
          <w:color w:val="auto"/>
          <w:highlight w:val="none"/>
          <w:lang w:val="en-US"/>
        </w:rPr>
        <w:t xml:space="preserve">方式</w:t>
      </w:r>
      <w:r>
        <w:rPr>
          <w:rFonts w:hint="eastAsia"/>
          <w:color w:val="auto"/>
          <w:highlight w:val="none"/>
        </w:rPr>
        <w:t xml:space="preserve">影响评标，否则其投标文件将被作为无效投标文件。</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.3、代理机构和评委会不向未中标的供应商解释未中标原因，也不公布评标过程中的相关细节。</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.4、采用综合评分法的项目，未中标的供应商可于中标结果公告期限届满之日起通过苏采云系统查看</w:t>
      </w:r>
      <w:r>
        <w:rPr>
          <w:rFonts w:hint="eastAsia"/>
          <w:color w:val="auto"/>
          <w:highlight w:val="none"/>
          <w:lang w:val="en-US"/>
        </w:rPr>
        <w:t xml:space="preserve">本单位</w:t>
      </w:r>
      <w:r>
        <w:rPr>
          <w:rFonts w:hint="eastAsia"/>
          <w:color w:val="auto"/>
          <w:highlight w:val="none"/>
        </w:rPr>
        <w:t xml:space="preserve">的评审得分及排</w:t>
      </w:r>
      <w:r>
        <w:rPr>
          <w:rFonts w:hint="eastAsia"/>
          <w:color w:val="auto"/>
          <w:highlight w:val="none"/>
          <w:lang w:val="en-US"/>
        </w:rPr>
        <w:t xml:space="preserve">名</w:t>
      </w:r>
      <w:r>
        <w:rPr>
          <w:rFonts w:hint="eastAsia"/>
          <w:color w:val="auto"/>
          <w:highlight w:val="none"/>
        </w:rPr>
        <w:t xml:space="preserve">情况。</w:t>
      </w:r>
      <w:r/>
    </w:p>
    <w:p>
      <w:pPr>
        <w:ind w:firstLine="442"/>
        <w:spacing w:line="400" w:lineRule="exact"/>
        <w:rPr>
          <w:b/>
          <w:bCs/>
          <w:color w:val="auto"/>
          <w:highlight w:val="none"/>
          <w:lang w:val="en-US"/>
        </w:rPr>
        <w:outlineLvl w:val="9"/>
      </w:pPr>
      <w:r/>
      <w:bookmarkStart w:id="51" w:name="_Toc20823304"/>
      <w:r/>
      <w:bookmarkStart w:id="52" w:name="_Toc16938548"/>
      <w:r/>
      <w:bookmarkStart w:id="53" w:name="_Toc513029232"/>
      <w:r/>
      <w:bookmarkStart w:id="54" w:name="_Toc10591"/>
      <w:r>
        <w:rPr>
          <w:rFonts w:hint="eastAsia"/>
          <w:b/>
          <w:bCs/>
          <w:color w:val="auto"/>
          <w:highlight w:val="none"/>
          <w:lang w:val="en-US"/>
        </w:rPr>
        <w:t xml:space="preserve">23.投标文件的澄清</w:t>
      </w:r>
      <w:bookmarkEnd w:id="51"/>
      <w:r/>
      <w:bookmarkEnd w:id="52"/>
      <w:r/>
      <w:bookmarkEnd w:id="53"/>
      <w:r/>
      <w:bookmarkEnd w:id="54"/>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3</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评标期间，评委会对投标文件中含义不明确、同类问题表述不一致或者有明显文字和计算错误的内容，有权要求供应商作出必要的澄清、说明或者补正。</w:t>
      </w:r>
      <w:r/>
    </w:p>
    <w:p>
      <w:pPr>
        <w:ind w:firstLine="440"/>
        <w:spacing w:line="400" w:lineRule="exact"/>
        <w:rPr>
          <w:color w:val="auto"/>
          <w:highlight w:val="none"/>
        </w:rPr>
        <w:outlineLvl w:val="9"/>
      </w:pPr>
      <w:r>
        <w:rPr>
          <w:rFonts w:hint="eastAsia"/>
          <w:color w:val="auto"/>
          <w:highlight w:val="none"/>
        </w:rPr>
        <w:t xml:space="preserve">供应商的澄清、说明或者补正不得超出投标文件的范围或者改变投标文件的实质性内容。</w:t>
      </w:r>
      <w:r/>
    </w:p>
    <w:p>
      <w:pPr>
        <w:ind w:firstLine="440"/>
        <w:spacing w:line="400" w:lineRule="exact"/>
        <w:rPr>
          <w:color w:val="auto"/>
          <w:highlight w:val="none"/>
        </w:rPr>
        <w:outlineLvl w:val="9"/>
      </w:pPr>
      <w:r>
        <w:rPr>
          <w:rFonts w:hint="eastAsia"/>
          <w:color w:val="auto"/>
          <w:highlight w:val="none"/>
        </w:rPr>
        <w:t xml:space="preserve">评委会并非对每个供应商都做澄清要求。</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3</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需要供应商进行澄清、说明和补正的，评委会将通过苏采云系统向</w:t>
      </w:r>
      <w:r>
        <w:rPr>
          <w:rFonts w:hint="eastAsia"/>
          <w:color w:val="auto"/>
          <w:highlight w:val="none"/>
          <w:lang w:val="en-US"/>
        </w:rPr>
        <w:t xml:space="preserve">供应商</w:t>
      </w:r>
      <w:r>
        <w:rPr>
          <w:rFonts w:hint="eastAsia"/>
          <w:color w:val="auto"/>
          <w:highlight w:val="none"/>
        </w:rPr>
        <w:t xml:space="preserve">发出《澄清要求函》，接到《澄清要求函》的</w:t>
      </w:r>
      <w:r>
        <w:rPr>
          <w:rFonts w:hint="eastAsia"/>
          <w:color w:val="auto"/>
          <w:highlight w:val="none"/>
          <w:lang w:val="en-US"/>
        </w:rPr>
        <w:t xml:space="preserve">供应商</w:t>
      </w:r>
      <w:r>
        <w:rPr>
          <w:rFonts w:hint="eastAsia"/>
          <w:color w:val="auto"/>
          <w:highlight w:val="none"/>
        </w:rPr>
        <w:t xml:space="preserve">应当按照要求在苏采云系统中提交《澄清响应函》并加盖电子公章。澄清、说明和补正的内容作为投标文件的补充部分，具体操作方式见《操作手册》。</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3</w:t>
      </w:r>
      <w:r>
        <w:rPr>
          <w:rFonts w:hint="eastAsia"/>
          <w:color w:val="auto"/>
          <w:highlight w:val="none"/>
        </w:rPr>
        <w:t xml:space="preserve">.3、接到评委会澄清、说明和补正要求的，供应商如未按规定</w:t>
      </w:r>
      <w:r>
        <w:rPr>
          <w:rFonts w:hint="eastAsia"/>
          <w:color w:val="auto"/>
          <w:highlight w:val="none"/>
          <w:lang w:val="en-US"/>
        </w:rPr>
        <w:t xml:space="preserve">作</w:t>
      </w:r>
      <w:r>
        <w:rPr>
          <w:rFonts w:hint="eastAsia"/>
          <w:color w:val="auto"/>
          <w:highlight w:val="none"/>
        </w:rPr>
        <w:t xml:space="preserve">出澄清、说明和补正，其风险由供应商自行承担。</w:t>
      </w:r>
      <w:r/>
    </w:p>
    <w:p>
      <w:pPr>
        <w:ind w:firstLine="442"/>
        <w:spacing w:line="400" w:lineRule="exact"/>
        <w:rPr>
          <w:b/>
          <w:bCs/>
          <w:color w:val="auto"/>
          <w:highlight w:val="none"/>
          <w:lang w:val="en-US"/>
        </w:rPr>
        <w:outlineLvl w:val="9"/>
      </w:pPr>
      <w:r/>
      <w:bookmarkStart w:id="55" w:name="_Toc16938549"/>
      <w:r/>
      <w:bookmarkStart w:id="56" w:name="_Toc513029233"/>
      <w:r/>
      <w:bookmarkStart w:id="57" w:name="_Toc20823305"/>
      <w:r/>
      <w:bookmarkStart w:id="58" w:name="_Toc30559"/>
      <w:r>
        <w:rPr>
          <w:rFonts w:hint="eastAsia"/>
          <w:b/>
          <w:bCs/>
          <w:color w:val="auto"/>
          <w:highlight w:val="none"/>
          <w:lang w:val="en-US"/>
        </w:rPr>
        <w:t xml:space="preserve">24、投标文件的</w:t>
      </w:r>
      <w:bookmarkEnd w:id="55"/>
      <w:r/>
      <w:bookmarkEnd w:id="56"/>
      <w:r/>
      <w:bookmarkEnd w:id="57"/>
      <w:r>
        <w:rPr>
          <w:rFonts w:hint="eastAsia"/>
          <w:b/>
          <w:bCs/>
          <w:color w:val="auto"/>
          <w:highlight w:val="none"/>
          <w:lang w:val="en-US"/>
        </w:rPr>
        <w:t xml:space="preserve">审查</w:t>
      </w:r>
      <w:bookmarkEnd w:id="58"/>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投标文件审查分为资格审查和符合性审查。</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.1.1</w:t>
      </w:r>
      <w:r>
        <w:rPr>
          <w:rFonts w:hint="eastAsia"/>
          <w:color w:val="auto"/>
          <w:highlight w:val="none"/>
          <w:lang w:val="en-US"/>
        </w:rPr>
        <w:t xml:space="preserve">、</w:t>
      </w:r>
      <w:r>
        <w:rPr>
          <w:rFonts w:hint="eastAsia"/>
          <w:color w:val="auto"/>
          <w:highlight w:val="none"/>
        </w:rPr>
        <w:t xml:space="preserve">资格审查。依据法律法规和</w:t>
      </w:r>
      <w:r>
        <w:rPr>
          <w:rFonts w:hint="eastAsia"/>
          <w:color w:val="auto"/>
          <w:highlight w:val="none"/>
          <w:lang w:eastAsia="zh-CN"/>
        </w:rPr>
        <w:t xml:space="preserve">采购文件</w:t>
      </w:r>
      <w:r>
        <w:rPr>
          <w:rFonts w:hint="eastAsia"/>
          <w:color w:val="auto"/>
          <w:highlight w:val="none"/>
        </w:rPr>
        <w:t xml:space="preserve">规定，由采购人对投标文件中的资格证明文件进行审查，</w:t>
      </w:r>
      <w:r>
        <w:rPr>
          <w:rFonts w:hint="eastAsia"/>
          <w:color w:val="auto"/>
          <w:highlight w:val="none"/>
          <w:lang w:val="en-US"/>
        </w:rPr>
        <w:t xml:space="preserve">并</w:t>
      </w:r>
      <w:r>
        <w:rPr>
          <w:rFonts w:hint="eastAsia"/>
          <w:color w:val="auto"/>
          <w:highlight w:val="none"/>
        </w:rPr>
        <w:t xml:space="preserve">向评委会反馈</w:t>
      </w:r>
      <w:r>
        <w:rPr>
          <w:rFonts w:hint="eastAsia"/>
          <w:color w:val="auto"/>
          <w:highlight w:val="none"/>
          <w:lang w:val="en-US"/>
        </w:rPr>
        <w:t xml:space="preserve">审查结论</w:t>
      </w:r>
      <w:r>
        <w:rPr>
          <w:rFonts w:hint="eastAsia"/>
          <w:color w:val="auto"/>
          <w:highlight w:val="none"/>
        </w:rPr>
        <w:t xml:space="preserve">。</w:t>
      </w:r>
      <w:r/>
    </w:p>
    <w:p>
      <w:pPr>
        <w:ind w:firstLine="440"/>
        <w:spacing w:line="400" w:lineRule="exact"/>
        <w:rPr>
          <w:color w:val="auto"/>
          <w:highlight w:val="none"/>
        </w:rPr>
        <w:outlineLvl w:val="9"/>
      </w:pPr>
      <w:r>
        <w:rPr>
          <w:rFonts w:hint="eastAsia"/>
          <w:color w:val="auto"/>
          <w:highlight w:val="none"/>
        </w:rPr>
        <w:t xml:space="preserve">采购人进行资格审查时，将在“信用中国”网站（www.creditchina.gov.cn）查询供应商的信用记录，以确定供应商是否具备投标资格，查询结果留存并归档。</w:t>
      </w:r>
      <w:r/>
    </w:p>
    <w:p>
      <w:pPr>
        <w:ind w:firstLine="440"/>
        <w:spacing w:line="400" w:lineRule="exact"/>
        <w:rPr>
          <w:color w:val="auto"/>
          <w:highlight w:val="none"/>
        </w:rPr>
        <w:outlineLvl w:val="9"/>
      </w:pPr>
      <w:r>
        <w:rPr>
          <w:rFonts w:hint="eastAsia"/>
          <w:color w:val="auto"/>
          <w:highlight w:val="none"/>
        </w:rPr>
        <w:t xml:space="preserve">接受联合体的项目，联合体成员存在不良信用记录的，视同联合体存在不良</w:t>
      </w:r>
      <w:r>
        <w:rPr>
          <w:rFonts w:hint="eastAsia"/>
          <w:color w:val="auto"/>
          <w:highlight w:val="none"/>
          <w:lang w:val="en-US"/>
        </w:rPr>
        <w:t xml:space="preserve">信</w:t>
      </w:r>
      <w:r>
        <w:rPr>
          <w:rFonts w:hint="eastAsia"/>
          <w:color w:val="auto"/>
          <w:highlight w:val="none"/>
        </w:rPr>
        <w:t xml:space="preserve">用记录。</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.1.2</w:t>
      </w:r>
      <w:r>
        <w:rPr>
          <w:rFonts w:hint="eastAsia"/>
          <w:color w:val="auto"/>
          <w:highlight w:val="none"/>
          <w:lang w:val="en-US"/>
        </w:rPr>
        <w:t xml:space="preserve">、</w:t>
      </w:r>
      <w:r>
        <w:rPr>
          <w:rFonts w:hint="eastAsia"/>
          <w:color w:val="auto"/>
          <w:highlight w:val="none"/>
        </w:rPr>
        <w:t xml:space="preserve">符合性审查。依据</w:t>
      </w:r>
      <w:r>
        <w:rPr>
          <w:rFonts w:hint="eastAsia"/>
          <w:color w:val="auto"/>
          <w:highlight w:val="none"/>
          <w:lang w:eastAsia="zh-CN"/>
        </w:rPr>
        <w:t xml:space="preserve">采购文件</w:t>
      </w:r>
      <w:r>
        <w:rPr>
          <w:rFonts w:hint="eastAsia"/>
          <w:color w:val="auto"/>
          <w:highlight w:val="none"/>
        </w:rPr>
        <w:t xml:space="preserve">的规定，由评委会从有效性、完整性和对</w:t>
      </w:r>
      <w:r>
        <w:rPr>
          <w:rFonts w:hint="eastAsia"/>
          <w:color w:val="auto"/>
          <w:highlight w:val="none"/>
          <w:lang w:eastAsia="zh-CN"/>
        </w:rPr>
        <w:t xml:space="preserve">采购文件</w:t>
      </w:r>
      <w:r>
        <w:rPr>
          <w:rFonts w:hint="eastAsia"/>
          <w:color w:val="auto"/>
          <w:highlight w:val="none"/>
        </w:rPr>
        <w:t xml:space="preserve">的响应程度</w:t>
      </w:r>
      <w:r>
        <w:rPr>
          <w:rFonts w:hint="eastAsia"/>
          <w:color w:val="auto"/>
          <w:highlight w:val="none"/>
          <w:lang w:val="en-US"/>
        </w:rPr>
        <w:t xml:space="preserve">等方面对投标文件</w:t>
      </w:r>
      <w:r>
        <w:rPr>
          <w:rFonts w:hint="eastAsia"/>
          <w:color w:val="auto"/>
          <w:highlight w:val="none"/>
        </w:rPr>
        <w:t xml:space="preserve">进行审查，以确定是否对</w:t>
      </w:r>
      <w:r>
        <w:rPr>
          <w:rFonts w:hint="eastAsia"/>
          <w:color w:val="auto"/>
          <w:highlight w:val="none"/>
          <w:lang w:eastAsia="zh-CN"/>
        </w:rPr>
        <w:t xml:space="preserve">采购文件</w:t>
      </w:r>
      <w:r>
        <w:rPr>
          <w:rFonts w:hint="eastAsia"/>
          <w:color w:val="auto"/>
          <w:highlight w:val="none"/>
        </w:rPr>
        <w:t xml:space="preserve">的实质性要求作出响应。</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.1.3</w:t>
      </w:r>
      <w:r>
        <w:rPr>
          <w:rFonts w:hint="eastAsia"/>
          <w:color w:val="auto"/>
          <w:highlight w:val="none"/>
          <w:lang w:val="en-US"/>
        </w:rPr>
        <w:t xml:space="preserve">、</w:t>
      </w:r>
      <w:r>
        <w:rPr>
          <w:rFonts w:hint="eastAsia"/>
          <w:color w:val="auto"/>
          <w:highlight w:val="none"/>
        </w:rPr>
        <w:t xml:space="preserve">未通过资格审查或符合性审查的供应商，交易中心将</w:t>
      </w:r>
      <w:r>
        <w:rPr>
          <w:rFonts w:hint="eastAsia"/>
          <w:color w:val="auto"/>
          <w:highlight w:val="none"/>
          <w:lang w:val="en-US"/>
        </w:rPr>
        <w:t xml:space="preserve">通过</w:t>
      </w:r>
      <w:r>
        <w:rPr>
          <w:rFonts w:hint="eastAsia"/>
          <w:color w:val="auto"/>
          <w:highlight w:val="none"/>
        </w:rPr>
        <w:t xml:space="preserve">苏采云系统告知</w:t>
      </w:r>
      <w:r>
        <w:rPr>
          <w:rFonts w:hint="eastAsia"/>
          <w:color w:val="auto"/>
          <w:highlight w:val="none"/>
          <w:lang w:val="en-US"/>
        </w:rPr>
        <w:t xml:space="preserve">其具体</w:t>
      </w:r>
      <w:r>
        <w:rPr>
          <w:rFonts w:hint="eastAsia"/>
          <w:color w:val="auto"/>
          <w:highlight w:val="none"/>
        </w:rPr>
        <w:t xml:space="preserve">原因，评标结束后</w:t>
      </w:r>
      <w:r>
        <w:rPr>
          <w:rFonts w:hint="eastAsia"/>
          <w:color w:val="auto"/>
          <w:highlight w:val="none"/>
          <w:lang w:val="en-US"/>
        </w:rPr>
        <w:t xml:space="preserve">不再接受有关询问</w:t>
      </w:r>
      <w:r>
        <w:rPr>
          <w:rFonts w:hint="eastAsia"/>
          <w:color w:val="auto"/>
          <w:highlight w:val="none"/>
        </w:rPr>
        <w:t xml:space="preserve">。</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评委会</w:t>
      </w:r>
      <w:r>
        <w:rPr>
          <w:rFonts w:hint="eastAsia"/>
          <w:color w:val="auto"/>
          <w:highlight w:val="none"/>
          <w:lang w:val="en-US"/>
        </w:rPr>
        <w:t xml:space="preserve">仅对</w:t>
      </w:r>
      <w:r>
        <w:rPr>
          <w:rFonts w:hint="eastAsia"/>
          <w:color w:val="auto"/>
          <w:highlight w:val="none"/>
        </w:rPr>
        <w:t xml:space="preserve">实质性响应</w:t>
      </w:r>
      <w:r>
        <w:rPr>
          <w:rFonts w:hint="eastAsia"/>
          <w:color w:val="auto"/>
          <w:highlight w:val="none"/>
          <w:lang w:eastAsia="zh-CN"/>
        </w:rPr>
        <w:t xml:space="preserve">采购文件</w:t>
      </w:r>
      <w:r>
        <w:rPr>
          <w:rFonts w:hint="eastAsia"/>
          <w:color w:val="auto"/>
          <w:highlight w:val="none"/>
        </w:rPr>
        <w:t xml:space="preserve">要求</w:t>
      </w:r>
      <w:r>
        <w:rPr>
          <w:rFonts w:hint="eastAsia"/>
          <w:color w:val="auto"/>
          <w:highlight w:val="none"/>
          <w:lang w:val="en-US"/>
        </w:rPr>
        <w:t xml:space="preserve">的投标文件进行详细评审</w:t>
      </w:r>
      <w:r>
        <w:rPr>
          <w:rFonts w:hint="eastAsia"/>
          <w:color w:val="auto"/>
          <w:highlight w:val="none"/>
        </w:rPr>
        <w:t xml:space="preserve">。实质性响应的投标文件应该是与</w:t>
      </w:r>
      <w:r>
        <w:rPr>
          <w:rFonts w:hint="eastAsia"/>
          <w:color w:val="auto"/>
          <w:highlight w:val="none"/>
          <w:lang w:eastAsia="zh-CN"/>
        </w:rPr>
        <w:t xml:space="preserve">采购文件</w:t>
      </w:r>
      <w:r>
        <w:rPr>
          <w:rFonts w:hint="eastAsia"/>
          <w:color w:val="auto"/>
          <w:highlight w:val="none"/>
        </w:rPr>
        <w:t xml:space="preserve">要求的全部条款、条件和规格相符，没有重大偏离或保留的文件。</w:t>
      </w:r>
      <w:r/>
    </w:p>
    <w:p>
      <w:pPr>
        <w:ind w:firstLine="440"/>
        <w:spacing w:line="400" w:lineRule="exact"/>
        <w:rPr>
          <w:color w:val="auto"/>
          <w:highlight w:val="none"/>
        </w:rPr>
        <w:outlineLvl w:val="9"/>
      </w:pPr>
      <w:r>
        <w:rPr>
          <w:rFonts w:hint="eastAsia"/>
          <w:color w:val="auto"/>
          <w:highlight w:val="none"/>
        </w:rPr>
        <w:t xml:space="preserve">所谓重大偏离或保留是指与</w:t>
      </w:r>
      <w:r>
        <w:rPr>
          <w:rFonts w:hint="eastAsia"/>
          <w:color w:val="auto"/>
          <w:highlight w:val="none"/>
          <w:lang w:eastAsia="zh-CN"/>
        </w:rPr>
        <w:t xml:space="preserve">采购文件</w:t>
      </w:r>
      <w:r>
        <w:rPr>
          <w:rFonts w:hint="eastAsia"/>
          <w:color w:val="auto"/>
          <w:highlight w:val="none"/>
        </w:rPr>
        <w:t xml:space="preserve">规定的实质性要求存在负偏离，或者在实质上与</w:t>
      </w:r>
      <w:r>
        <w:rPr>
          <w:rFonts w:hint="eastAsia"/>
          <w:color w:val="auto"/>
          <w:highlight w:val="none"/>
          <w:lang w:val="en-US" w:eastAsia="zh-CN"/>
        </w:rPr>
        <w:t xml:space="preserve">采购</w:t>
      </w:r>
      <w:r>
        <w:rPr>
          <w:rFonts w:hint="eastAsia"/>
          <w:color w:val="auto"/>
          <w:highlight w:val="none"/>
        </w:rPr>
        <w:t xml:space="preserve">文件不一致，而且限制了合同中</w:t>
      </w:r>
      <w:r>
        <w:rPr>
          <w:rFonts w:hint="eastAsia"/>
          <w:color w:val="auto"/>
          <w:highlight w:val="none"/>
          <w:lang w:val="en-US"/>
        </w:rPr>
        <w:t xml:space="preserve">采购人</w:t>
      </w:r>
      <w:r>
        <w:rPr>
          <w:rFonts w:hint="eastAsia"/>
          <w:color w:val="auto"/>
          <w:highlight w:val="none"/>
        </w:rPr>
        <w:t xml:space="preserve">的权利或供应商的义务，纠正这些偏离或保留将会对其他实质性响应的供应商产生不公正的影响。重大偏离的认定</w:t>
      </w:r>
      <w:r>
        <w:rPr>
          <w:rFonts w:hint="eastAsia"/>
          <w:color w:val="auto"/>
          <w:highlight w:val="none"/>
          <w:lang w:val="en-US"/>
        </w:rPr>
        <w:t xml:space="preserve">由</w:t>
      </w:r>
      <w:r>
        <w:rPr>
          <w:rFonts w:hint="eastAsia"/>
          <w:color w:val="auto"/>
          <w:highlight w:val="none"/>
        </w:rPr>
        <w:t xml:space="preserve">评委会</w:t>
      </w:r>
      <w:r>
        <w:rPr>
          <w:rFonts w:hint="eastAsia"/>
          <w:color w:val="auto"/>
          <w:highlight w:val="none"/>
          <w:lang w:val="en-US"/>
        </w:rPr>
        <w:t xml:space="preserve">按照</w:t>
      </w:r>
      <w:r>
        <w:rPr>
          <w:rFonts w:hint="eastAsia"/>
          <w:color w:val="auto"/>
          <w:highlight w:val="none"/>
        </w:rPr>
        <w:t xml:space="preserve">少数服从多数的原则作出结论。评委</w:t>
      </w:r>
      <w:r>
        <w:rPr>
          <w:rFonts w:hint="eastAsia"/>
          <w:color w:val="auto"/>
          <w:highlight w:val="none"/>
          <w:lang w:val="en-US"/>
        </w:rPr>
        <w:t xml:space="preserve">会认</w:t>
      </w:r>
      <w:r>
        <w:rPr>
          <w:rFonts w:hint="eastAsia"/>
          <w:color w:val="auto"/>
          <w:highlight w:val="none"/>
        </w:rPr>
        <w:t xml:space="preserve">定投标文件的响应性只根据投标文件本身的内容，而不寻求外部的证据。</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.3</w:t>
      </w:r>
      <w:r>
        <w:rPr>
          <w:rFonts w:hint="eastAsia"/>
          <w:color w:val="auto"/>
          <w:highlight w:val="none"/>
          <w:lang w:val="en-US"/>
        </w:rPr>
        <w:t xml:space="preserve">、</w:t>
      </w:r>
      <w:r>
        <w:rPr>
          <w:rFonts w:hint="eastAsia"/>
          <w:color w:val="auto"/>
          <w:highlight w:val="none"/>
        </w:rPr>
        <w:t xml:space="preserve">如果投标文件实质上没有响应</w:t>
      </w:r>
      <w:r>
        <w:rPr>
          <w:rFonts w:hint="eastAsia"/>
          <w:color w:val="auto"/>
          <w:highlight w:val="none"/>
          <w:lang w:eastAsia="zh-CN"/>
        </w:rPr>
        <w:t xml:space="preserve">采购文件</w:t>
      </w:r>
      <w:r>
        <w:rPr>
          <w:rFonts w:hint="eastAsia"/>
          <w:color w:val="auto"/>
          <w:highlight w:val="none"/>
        </w:rPr>
        <w:t xml:space="preserve">的要求，评委会将予以拒绝，供应商不得通过修改或撤销</w:t>
      </w:r>
      <w:r>
        <w:rPr>
          <w:rFonts w:hint="eastAsia"/>
          <w:color w:val="auto"/>
          <w:highlight w:val="none"/>
          <w:lang w:eastAsia="zh-CN"/>
        </w:rPr>
        <w:t xml:space="preserve">不符</w:t>
      </w:r>
      <w:r>
        <w:rPr>
          <w:rFonts w:hint="eastAsia"/>
          <w:color w:val="auto"/>
          <w:highlight w:val="none"/>
        </w:rPr>
        <w:t xml:space="preserve">合要求的偏离或保留而使其投标成为实质性响应的投标。</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.4</w:t>
      </w:r>
      <w:r>
        <w:rPr>
          <w:rFonts w:hint="eastAsia"/>
          <w:color w:val="auto"/>
          <w:highlight w:val="none"/>
          <w:lang w:val="en-US"/>
        </w:rPr>
        <w:t xml:space="preserve">、</w:t>
      </w:r>
      <w:r>
        <w:rPr>
          <w:rFonts w:hint="eastAsia"/>
          <w:color w:val="auto"/>
          <w:highlight w:val="none"/>
        </w:rPr>
        <w:t xml:space="preserve">评委会将对确定为实质性响应的投标进行进一步审核，确定其是否有计算上或累加上的算术错误。修正错误的原则如下：</w:t>
      </w:r>
      <w:r/>
    </w:p>
    <w:p>
      <w:pPr>
        <w:ind w:firstLine="440"/>
        <w:spacing w:line="400" w:lineRule="exact"/>
        <w:rPr>
          <w:color w:val="auto"/>
          <w:highlight w:val="none"/>
        </w:rPr>
        <w:outlineLvl w:val="9"/>
      </w:pPr>
      <w:r>
        <w:rPr>
          <w:rFonts w:hint="eastAsia"/>
          <w:color w:val="auto"/>
          <w:highlight w:val="none"/>
        </w:rPr>
        <w:t xml:space="preserve">（1）投标文件中开标一览表内容与投标文件中相应内容不一致的，以开标一览表为准；</w:t>
      </w:r>
      <w:r/>
    </w:p>
    <w:p>
      <w:pPr>
        <w:ind w:firstLine="440"/>
        <w:spacing w:line="400" w:lineRule="exact"/>
        <w:rPr>
          <w:color w:val="auto"/>
          <w:highlight w:val="none"/>
        </w:rPr>
        <w:outlineLvl w:val="9"/>
      </w:pPr>
      <w:r>
        <w:rPr>
          <w:rFonts w:hint="eastAsia"/>
          <w:color w:val="auto"/>
          <w:highlight w:val="none"/>
        </w:rPr>
        <w:t xml:space="preserve">（2）大写金额和小写金额不一致的，以大写金额为准；</w:t>
      </w:r>
      <w:r/>
    </w:p>
    <w:p>
      <w:pPr>
        <w:ind w:firstLine="440"/>
        <w:spacing w:line="400" w:lineRule="exact"/>
        <w:rPr>
          <w:color w:val="auto"/>
          <w:highlight w:val="none"/>
        </w:rPr>
        <w:outlineLvl w:val="9"/>
      </w:pPr>
      <w:r>
        <w:rPr>
          <w:rFonts w:hint="eastAsia"/>
          <w:color w:val="auto"/>
          <w:highlight w:val="none"/>
        </w:rPr>
        <w:t xml:space="preserve">（3）单价金额小数点或者百分比有明显错位的，以开标一览表的总价为准，并修改单价；</w:t>
      </w:r>
      <w:r/>
    </w:p>
    <w:p>
      <w:pPr>
        <w:ind w:firstLine="440"/>
        <w:spacing w:line="400" w:lineRule="exact"/>
        <w:rPr>
          <w:color w:val="auto"/>
          <w:highlight w:val="none"/>
        </w:rPr>
        <w:outlineLvl w:val="9"/>
      </w:pPr>
      <w:r>
        <w:rPr>
          <w:rFonts w:hint="eastAsia"/>
          <w:color w:val="auto"/>
          <w:highlight w:val="none"/>
        </w:rPr>
        <w:t xml:space="preserve">（4）总价金额与按单价汇总金额不一致的，以单价金额计算结果为准。</w:t>
      </w:r>
      <w:r/>
    </w:p>
    <w:p>
      <w:pPr>
        <w:ind w:firstLine="440"/>
        <w:spacing w:line="400" w:lineRule="exact"/>
        <w:rPr>
          <w:color w:val="auto"/>
          <w:highlight w:val="none"/>
        </w:rPr>
        <w:outlineLvl w:val="9"/>
      </w:pPr>
      <w:r>
        <w:rPr>
          <w:rFonts w:hint="eastAsia"/>
          <w:color w:val="auto"/>
          <w:highlight w:val="none"/>
        </w:rPr>
        <w:t xml:space="preserve">同时出现两种以上错误的，按照前款规定的顺序修正。</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.5、评委会将按上述修正错误的方法调整投标文件中的投标报价，并通过苏采云系统告知供应商，调整后的价格对供应商具有约束力。如果供应商不接受修正后的价格，则其投标将被拒绝。</w:t>
      </w:r>
      <w:r/>
    </w:p>
    <w:p>
      <w:pPr>
        <w:ind w:firstLine="440"/>
        <w:spacing w:line="400" w:lineRule="exact"/>
        <w:rPr>
          <w:color w:val="auto"/>
          <w:highlight w:val="none"/>
        </w:rPr>
        <w:outlineLvl w:val="9"/>
      </w:pPr>
      <w:r/>
      <w:bookmarkStart w:id="59" w:name="_Toc16938550"/>
      <w:r/>
      <w:bookmarkStart w:id="60" w:name="_Toc513029234"/>
      <w:r/>
      <w:bookmarkStart w:id="61" w:name="_Toc20823306"/>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.6</w:t>
      </w:r>
      <w:r>
        <w:rPr>
          <w:rFonts w:hint="eastAsia"/>
          <w:color w:val="auto"/>
          <w:highlight w:val="none"/>
          <w:lang w:val="en-US"/>
        </w:rPr>
        <w:t xml:space="preserve">、</w:t>
      </w:r>
      <w:r>
        <w:rPr>
          <w:rFonts w:hint="eastAsia"/>
          <w:color w:val="auto"/>
          <w:highlight w:val="none"/>
        </w:rPr>
        <w:t xml:space="preserve">供应商在开、评标全过程中应保持通讯畅通，及时登录苏采云系统查阅、答复相关信息，并安排专人与代理机构及评委会联系。</w:t>
      </w:r>
      <w:r/>
    </w:p>
    <w:p>
      <w:pPr>
        <w:ind w:firstLine="442"/>
        <w:spacing w:line="400" w:lineRule="exact"/>
        <w:rPr>
          <w:b/>
          <w:bCs/>
          <w:color w:val="auto"/>
          <w:highlight w:val="none"/>
          <w:lang w:val="en-US"/>
        </w:rPr>
        <w:outlineLvl w:val="9"/>
      </w:pPr>
      <w:r/>
      <w:bookmarkStart w:id="62" w:name="_Toc8601"/>
      <w:r>
        <w:rPr>
          <w:rFonts w:hint="eastAsia"/>
          <w:b/>
          <w:bCs/>
          <w:color w:val="auto"/>
          <w:highlight w:val="none"/>
          <w:lang w:val="en-US"/>
        </w:rPr>
        <w:t xml:space="preserve">2</w:t>
      </w:r>
      <w:bookmarkEnd w:id="59"/>
      <w:r/>
      <w:bookmarkEnd w:id="60"/>
      <w:r/>
      <w:bookmarkEnd w:id="61"/>
      <w:r>
        <w:rPr>
          <w:rFonts w:hint="eastAsia"/>
          <w:b/>
          <w:bCs/>
          <w:color w:val="auto"/>
          <w:highlight w:val="none"/>
          <w:lang w:val="en-US"/>
        </w:rPr>
        <w:t xml:space="preserve">5、无效投标和废标</w:t>
      </w:r>
      <w:bookmarkEnd w:id="62"/>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无效投标</w:t>
      </w:r>
      <w:r>
        <w:rPr>
          <w:rFonts w:hint="eastAsia"/>
          <w:color w:val="auto"/>
          <w:highlight w:val="none"/>
          <w:lang w:val="en-US"/>
        </w:rPr>
        <w:t xml:space="preserve">情形</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w:t>
      </w:r>
      <w:r>
        <w:rPr>
          <w:rFonts w:hint="eastAsia"/>
          <w:color w:val="auto"/>
          <w:highlight w:val="none"/>
          <w:lang w:val="en-US"/>
        </w:rPr>
        <w:t xml:space="preserve">、</w:t>
      </w:r>
      <w:r>
        <w:rPr>
          <w:rFonts w:hint="eastAsia"/>
          <w:color w:val="auto"/>
          <w:highlight w:val="none"/>
        </w:rPr>
        <w:t xml:space="preserve">供应商在苏采云系统规定的时间内未成功解密电子投标文件。</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.1.2</w:t>
      </w:r>
      <w:r>
        <w:rPr>
          <w:rFonts w:hint="eastAsia"/>
          <w:color w:val="auto"/>
          <w:highlight w:val="none"/>
          <w:lang w:val="en-US"/>
        </w:rPr>
        <w:t xml:space="preserve">、</w:t>
      </w:r>
      <w:r>
        <w:rPr>
          <w:rFonts w:hint="eastAsia"/>
          <w:color w:val="auto"/>
          <w:highlight w:val="none"/>
        </w:rPr>
        <w:t xml:space="preserve">供应商未按照</w:t>
      </w:r>
      <w:r>
        <w:rPr>
          <w:rFonts w:hint="eastAsia"/>
          <w:color w:val="auto"/>
          <w:highlight w:val="none"/>
          <w:lang w:eastAsia="zh-CN"/>
        </w:rPr>
        <w:t xml:space="preserve">采购文件</w:t>
      </w:r>
      <w:r>
        <w:rPr>
          <w:rFonts w:hint="eastAsia"/>
          <w:color w:val="auto"/>
          <w:highlight w:val="none"/>
        </w:rPr>
        <w:t xml:space="preserve">要求上传电子投标文件。</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.1.3</w:t>
      </w:r>
      <w:r>
        <w:rPr>
          <w:rFonts w:hint="eastAsia"/>
          <w:color w:val="auto"/>
          <w:highlight w:val="none"/>
          <w:lang w:val="en-US"/>
        </w:rPr>
        <w:t xml:space="preserve">、</w:t>
      </w:r>
      <w:r>
        <w:rPr>
          <w:rFonts w:hint="eastAsia"/>
          <w:color w:val="auto"/>
          <w:highlight w:val="none"/>
        </w:rPr>
        <w:t xml:space="preserve">同一供应商提交两个（含两个）以上不同的投标报价。</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.1.4</w:t>
      </w:r>
      <w:r>
        <w:rPr>
          <w:rFonts w:hint="eastAsia"/>
          <w:color w:val="auto"/>
          <w:highlight w:val="none"/>
          <w:lang w:val="en-US"/>
        </w:rPr>
        <w:t xml:space="preserve">、</w:t>
      </w:r>
      <w:r>
        <w:rPr>
          <w:rFonts w:hint="eastAsia"/>
          <w:color w:val="auto"/>
          <w:highlight w:val="none"/>
        </w:rPr>
        <w:t xml:space="preserve">供应商不具备</w:t>
      </w:r>
      <w:r>
        <w:rPr>
          <w:rFonts w:hint="eastAsia"/>
          <w:color w:val="auto"/>
          <w:highlight w:val="none"/>
          <w:lang w:eastAsia="zh-CN"/>
        </w:rPr>
        <w:t xml:space="preserve">采购文件</w:t>
      </w:r>
      <w:r>
        <w:rPr>
          <w:rFonts w:hint="eastAsia"/>
          <w:color w:val="auto"/>
          <w:highlight w:val="none"/>
        </w:rPr>
        <w:t xml:space="preserve">中规</w:t>
      </w:r>
      <w:r>
        <w:rPr>
          <w:rFonts w:hint="eastAsia"/>
          <w:color w:val="auto"/>
          <w:highlight w:val="none"/>
          <w:lang w:eastAsia="zh-CN"/>
        </w:rPr>
        <w:t xml:space="preserve">定的</w:t>
      </w:r>
      <w:r>
        <w:rPr>
          <w:rFonts w:hint="eastAsia"/>
          <w:color w:val="auto"/>
          <w:highlight w:val="none"/>
        </w:rPr>
        <w:t xml:space="preserve">资格要求。</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.1.5</w:t>
      </w:r>
      <w:r>
        <w:rPr>
          <w:rFonts w:hint="eastAsia"/>
          <w:color w:val="auto"/>
          <w:highlight w:val="none"/>
          <w:lang w:val="en-US"/>
        </w:rPr>
        <w:t xml:space="preserve">、</w:t>
      </w:r>
      <w:r>
        <w:rPr>
          <w:rFonts w:hint="eastAsia"/>
          <w:color w:val="auto"/>
          <w:highlight w:val="none"/>
        </w:rPr>
        <w:t xml:space="preserve">供应商的报价超过了采购预算或最高限价。</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.1.6</w:t>
      </w:r>
      <w:r>
        <w:rPr>
          <w:rFonts w:hint="eastAsia"/>
          <w:color w:val="auto"/>
          <w:highlight w:val="none"/>
          <w:lang w:val="en-US"/>
        </w:rPr>
        <w:t xml:space="preserve">、</w:t>
      </w:r>
      <w:r>
        <w:rPr>
          <w:rFonts w:hint="eastAsia"/>
          <w:color w:val="auto"/>
          <w:highlight w:val="none"/>
        </w:rPr>
        <w:t xml:space="preserve">未通过符合性审查。</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.1.7</w:t>
      </w:r>
      <w:r>
        <w:rPr>
          <w:rFonts w:hint="eastAsia"/>
          <w:color w:val="auto"/>
          <w:highlight w:val="none"/>
          <w:lang w:val="en-US"/>
        </w:rPr>
        <w:t xml:space="preserve">、</w:t>
      </w:r>
      <w:r>
        <w:rPr>
          <w:rFonts w:hint="eastAsia"/>
          <w:color w:val="auto"/>
          <w:highlight w:val="none"/>
        </w:rPr>
        <w:t xml:space="preserve">不符合</w:t>
      </w:r>
      <w:r>
        <w:rPr>
          <w:rFonts w:hint="eastAsia"/>
          <w:color w:val="auto"/>
          <w:highlight w:val="none"/>
          <w:lang w:eastAsia="zh-CN"/>
        </w:rPr>
        <w:t xml:space="preserve">采购文件</w:t>
      </w:r>
      <w:r>
        <w:rPr>
          <w:rFonts w:hint="eastAsia"/>
          <w:color w:val="auto"/>
          <w:highlight w:val="none"/>
        </w:rPr>
        <w:t xml:space="preserve">中实质性要求和条件（</w:t>
      </w:r>
      <w:r>
        <w:rPr>
          <w:rFonts w:hint="eastAsia"/>
          <w:b/>
          <w:bCs/>
          <w:color w:val="auto"/>
          <w:highlight w:val="none"/>
        </w:rPr>
        <w:t xml:space="preserve">本文件中斜体且有下划线部分，或者打“</w:t>
      </w:r>
      <w:r>
        <w:rPr>
          <w:rFonts w:hint="eastAsia"/>
          <w:b/>
          <w:bCs/>
          <w:color w:val="auto"/>
          <w:highlight w:val="none"/>
          <w:lang w:val="en-US"/>
        </w:rPr>
        <w:t xml:space="preserve">★</w:t>
      </w:r>
      <w:r>
        <w:rPr>
          <w:rFonts w:hint="eastAsia"/>
          <w:b/>
          <w:bCs/>
          <w:color w:val="auto"/>
          <w:highlight w:val="none"/>
        </w:rPr>
        <w:t xml:space="preserve">”内容为实质性要求和条件</w:t>
      </w:r>
      <w:r>
        <w:rPr>
          <w:rFonts w:hint="eastAsia"/>
          <w:color w:val="auto"/>
          <w:highlight w:val="none"/>
        </w:rPr>
        <w:t xml:space="preserve">）。</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.1.8</w:t>
      </w:r>
      <w:r>
        <w:rPr>
          <w:rFonts w:hint="eastAsia"/>
          <w:color w:val="auto"/>
          <w:highlight w:val="none"/>
          <w:lang w:val="en-US"/>
        </w:rPr>
        <w:t xml:space="preserve">、</w:t>
      </w:r>
      <w:r>
        <w:rPr>
          <w:rFonts w:hint="eastAsia"/>
          <w:color w:val="auto"/>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.1.9</w:t>
      </w:r>
      <w:r>
        <w:rPr>
          <w:rFonts w:hint="eastAsia"/>
          <w:color w:val="auto"/>
          <w:highlight w:val="none"/>
          <w:lang w:val="en-US"/>
        </w:rPr>
        <w:t xml:space="preserve">、</w:t>
      </w:r>
      <w:r>
        <w:rPr>
          <w:rFonts w:hint="eastAsia"/>
          <w:color w:val="auto"/>
          <w:highlight w:val="none"/>
        </w:rPr>
        <w:t xml:space="preserve">投标文件含有采购人不能接受的附加条件。</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.1.10</w:t>
      </w:r>
      <w:r>
        <w:rPr>
          <w:rFonts w:hint="eastAsia"/>
          <w:color w:val="auto"/>
          <w:highlight w:val="none"/>
          <w:lang w:val="en-US"/>
        </w:rPr>
        <w:t xml:space="preserve">、</w:t>
      </w:r>
      <w:r>
        <w:rPr>
          <w:rFonts w:hint="eastAsia"/>
          <w:color w:val="auto"/>
          <w:highlight w:val="none"/>
        </w:rPr>
        <w:t xml:space="preserve">评委会认为供应商的报价明显低于其他通过符合性审查供应商的报价，有可能影响</w:t>
      </w:r>
      <w:r>
        <w:rPr>
          <w:rFonts w:hint="eastAsia"/>
          <w:color w:val="auto"/>
          <w:highlight w:val="none"/>
          <w:lang w:val="en-US"/>
        </w:rPr>
        <w:t xml:space="preserve">服务</w:t>
      </w:r>
      <w:r>
        <w:rPr>
          <w:rFonts w:hint="eastAsia"/>
          <w:color w:val="auto"/>
          <w:highlight w:val="none"/>
        </w:rPr>
        <w:t xml:space="preserve">质量或者不能诚信履约的，将通过苏采云系统要求其在合理的时间内提供说明，必要时提交相关证明材料。供应商不能证明其报价合理性的，评委会应当将其作为无效投标处理。</w:t>
      </w:r>
      <w:r/>
    </w:p>
    <w:p>
      <w:pPr>
        <w:ind w:firstLine="440"/>
        <w:spacing w:line="400" w:lineRule="exact"/>
        <w:rPr>
          <w:color w:val="auto"/>
          <w:highlight w:val="none"/>
        </w:rPr>
        <w:outlineLvl w:val="9"/>
      </w:pPr>
      <w:r>
        <w:rPr>
          <w:rFonts w:hint="eastAsia"/>
          <w:color w:val="auto"/>
          <w:highlight w:val="none"/>
        </w:rPr>
        <w:t xml:space="preserve">25.1.11、采购产品被财政部、国家发改委、生态环境部等列入“节能产品品目清单”强制采购范围，而供应商提供的产品不在强制采购范围内。</w:t>
      </w:r>
      <w:r/>
    </w:p>
    <w:p>
      <w:pPr>
        <w:ind w:firstLine="440"/>
        <w:spacing w:line="400" w:lineRule="exact"/>
        <w:rPr>
          <w:color w:val="auto"/>
          <w:highlight w:val="none"/>
          <w:lang w:val="en-US"/>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w:t>
      </w:r>
      <w:r>
        <w:rPr>
          <w:rFonts w:hint="eastAsia"/>
          <w:color w:val="auto"/>
          <w:highlight w:val="none"/>
          <w:lang w:val="en-US"/>
        </w:rPr>
        <w:t xml:space="preserve">2、</w:t>
      </w:r>
      <w:r>
        <w:rPr>
          <w:rFonts w:hint="eastAsia"/>
          <w:color w:val="auto"/>
          <w:highlight w:val="none"/>
        </w:rPr>
        <w:t xml:space="preserve">投标文件未按照</w:t>
      </w:r>
      <w:r>
        <w:rPr>
          <w:rFonts w:hint="eastAsia"/>
          <w:color w:val="auto"/>
          <w:highlight w:val="none"/>
          <w:lang w:eastAsia="zh-CN"/>
        </w:rPr>
        <w:t xml:space="preserve">采购文件</w:t>
      </w:r>
      <w:r>
        <w:rPr>
          <w:rFonts w:hint="eastAsia"/>
          <w:color w:val="auto"/>
          <w:highlight w:val="none"/>
        </w:rPr>
        <w:t xml:space="preserve">要求加盖电子公章。</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w:t>
      </w:r>
      <w:r>
        <w:rPr>
          <w:rFonts w:hint="eastAsia"/>
          <w:color w:val="auto"/>
          <w:highlight w:val="none"/>
          <w:lang w:val="en-US"/>
        </w:rPr>
        <w:t xml:space="preserve">3、</w:t>
      </w:r>
      <w:r>
        <w:rPr>
          <w:rFonts w:hint="eastAsia"/>
          <w:color w:val="auto"/>
          <w:highlight w:val="none"/>
        </w:rPr>
        <w:t xml:space="preserve">法律法规及本</w:t>
      </w:r>
      <w:r>
        <w:rPr>
          <w:rFonts w:hint="eastAsia"/>
          <w:color w:val="auto"/>
          <w:highlight w:val="none"/>
          <w:lang w:eastAsia="zh-CN"/>
        </w:rPr>
        <w:t xml:space="preserve">采购文件</w:t>
      </w:r>
      <w:r>
        <w:rPr>
          <w:rFonts w:hint="eastAsia"/>
          <w:color w:val="auto"/>
          <w:highlight w:val="none"/>
        </w:rPr>
        <w:t xml:space="preserve">规定的</w:t>
      </w:r>
      <w:r>
        <w:rPr>
          <w:rFonts w:hint="eastAsia"/>
          <w:color w:val="auto"/>
          <w:highlight w:val="none"/>
          <w:lang w:val="en-US"/>
        </w:rPr>
        <w:t xml:space="preserve">其他</w:t>
      </w:r>
      <w:r>
        <w:rPr>
          <w:rFonts w:hint="eastAsia"/>
          <w:color w:val="auto"/>
          <w:highlight w:val="none"/>
        </w:rPr>
        <w:t xml:space="preserve">无效投标情形。</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废标</w:t>
      </w:r>
      <w:r>
        <w:rPr>
          <w:rFonts w:hint="eastAsia"/>
          <w:color w:val="auto"/>
          <w:highlight w:val="none"/>
          <w:lang w:val="en-US"/>
        </w:rPr>
        <w:t xml:space="preserve">情形</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.2.1</w:t>
      </w:r>
      <w:r>
        <w:rPr>
          <w:rFonts w:hint="eastAsia"/>
          <w:color w:val="auto"/>
          <w:highlight w:val="none"/>
          <w:lang w:val="en-US"/>
        </w:rPr>
        <w:t xml:space="preserve">、</w:t>
      </w:r>
      <w:r>
        <w:rPr>
          <w:rFonts w:hint="eastAsia"/>
          <w:color w:val="auto"/>
          <w:highlight w:val="none"/>
        </w:rPr>
        <w:t xml:space="preserve">符合资格条件的供应商或者对</w:t>
      </w:r>
      <w:r>
        <w:rPr>
          <w:rFonts w:hint="eastAsia"/>
          <w:color w:val="auto"/>
          <w:highlight w:val="none"/>
          <w:lang w:val="en-US" w:eastAsia="zh-CN"/>
        </w:rPr>
        <w:t xml:space="preserve">采购</w:t>
      </w:r>
      <w:r>
        <w:rPr>
          <w:rFonts w:hint="eastAsia"/>
          <w:color w:val="auto"/>
          <w:highlight w:val="none"/>
        </w:rPr>
        <w:t xml:space="preserve">文件作实质响应的供应商不足三家。</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.2.2</w:t>
      </w:r>
      <w:r>
        <w:rPr>
          <w:rFonts w:hint="eastAsia"/>
          <w:color w:val="auto"/>
          <w:highlight w:val="none"/>
          <w:lang w:val="en-US"/>
        </w:rPr>
        <w:t xml:space="preserve">、</w:t>
      </w:r>
      <w:r>
        <w:rPr>
          <w:rFonts w:hint="eastAsia"/>
          <w:color w:val="auto"/>
          <w:highlight w:val="none"/>
        </w:rPr>
        <w:t xml:space="preserve">出现影响采购公正的违法、违规行为。</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.2.3</w:t>
      </w:r>
      <w:r>
        <w:rPr>
          <w:rFonts w:hint="eastAsia"/>
          <w:color w:val="auto"/>
          <w:highlight w:val="none"/>
          <w:lang w:val="en-US"/>
        </w:rPr>
        <w:t xml:space="preserve">、</w:t>
      </w:r>
      <w:r>
        <w:rPr>
          <w:rFonts w:hint="eastAsia"/>
          <w:color w:val="auto"/>
          <w:highlight w:val="none"/>
        </w:rPr>
        <w:t xml:space="preserve">因重大变故采购任务取消。</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.2.4</w:t>
      </w:r>
      <w:r>
        <w:rPr>
          <w:rFonts w:hint="eastAsia"/>
          <w:color w:val="auto"/>
          <w:highlight w:val="none"/>
          <w:lang w:val="en-US"/>
        </w:rPr>
        <w:t xml:space="preserve">、</w:t>
      </w:r>
      <w:r>
        <w:rPr>
          <w:rFonts w:hint="eastAsia"/>
          <w:color w:val="auto"/>
          <w:highlight w:val="none"/>
        </w:rPr>
        <w:t xml:space="preserve">评委会认定</w:t>
      </w:r>
      <w:r>
        <w:rPr>
          <w:rFonts w:hint="eastAsia"/>
          <w:color w:val="auto"/>
          <w:highlight w:val="none"/>
          <w:lang w:val="en-US" w:eastAsia="zh-CN"/>
        </w:rPr>
        <w:t xml:space="preserve">采购</w:t>
      </w:r>
      <w:r>
        <w:rPr>
          <w:rFonts w:hint="eastAsia"/>
          <w:color w:val="auto"/>
          <w:highlight w:val="none"/>
        </w:rPr>
        <w:t xml:space="preserve">文件存在歧义、重大缺陷导致评审工作无法进行。</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.2.5</w:t>
      </w:r>
      <w:r>
        <w:rPr>
          <w:rFonts w:hint="eastAsia"/>
          <w:color w:val="auto"/>
          <w:highlight w:val="none"/>
          <w:lang w:val="en-US"/>
        </w:rPr>
        <w:t xml:space="preserve">、</w:t>
      </w:r>
      <w:r>
        <w:rPr>
          <w:rFonts w:hint="eastAsia"/>
          <w:color w:val="auto"/>
          <w:highlight w:val="none"/>
        </w:rPr>
        <w:t xml:space="preserve">因苏采云系统故障造成开标不成功。</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.3、如出现投标截止时间后参加投标的供应商或者对</w:t>
      </w:r>
      <w:r>
        <w:rPr>
          <w:rFonts w:hint="eastAsia"/>
          <w:color w:val="auto"/>
          <w:highlight w:val="none"/>
          <w:lang w:val="en-US" w:eastAsia="zh-CN"/>
        </w:rPr>
        <w:t xml:space="preserve">采购</w:t>
      </w:r>
      <w:r>
        <w:rPr>
          <w:rFonts w:hint="eastAsia"/>
          <w:color w:val="auto"/>
          <w:highlight w:val="none"/>
        </w:rPr>
        <w:t xml:space="preserve">文件作出实质</w:t>
      </w:r>
      <w:r>
        <w:rPr>
          <w:rFonts w:hint="eastAsia"/>
          <w:color w:val="auto"/>
          <w:highlight w:val="none"/>
          <w:lang w:val="en-US"/>
        </w:rPr>
        <w:t xml:space="preserve">性</w:t>
      </w:r>
      <w:r>
        <w:rPr>
          <w:rFonts w:hint="eastAsia"/>
          <w:color w:val="auto"/>
          <w:highlight w:val="none"/>
        </w:rPr>
        <w:t xml:space="preserve">响应的供应商不足三家</w:t>
      </w:r>
      <w:r>
        <w:rPr>
          <w:rFonts w:hint="eastAsia"/>
          <w:color w:val="auto"/>
          <w:highlight w:val="none"/>
          <w:lang w:val="en-US"/>
        </w:rPr>
        <w:t xml:space="preserve">的</w:t>
      </w:r>
      <w:r>
        <w:rPr>
          <w:rFonts w:hint="eastAsia"/>
          <w:color w:val="auto"/>
          <w:highlight w:val="none"/>
        </w:rPr>
        <w:t xml:space="preserve">情况，按政府采购相关规定执行。</w:t>
      </w:r>
      <w:r/>
    </w:p>
    <w:p>
      <w:pPr>
        <w:ind w:firstLine="442"/>
        <w:spacing w:line="400" w:lineRule="exact"/>
        <w:rPr>
          <w:b/>
          <w:color w:val="auto"/>
          <w:highlight w:val="none"/>
        </w:rPr>
        <w:outlineLvl w:val="9"/>
      </w:pPr>
      <w:r/>
      <w:bookmarkStart w:id="63" w:name="_Toc17385"/>
      <w:r>
        <w:rPr>
          <w:b/>
          <w:color w:val="auto"/>
          <w:highlight w:val="none"/>
        </w:rPr>
        <w:t xml:space="preserve">2</w:t>
      </w:r>
      <w:r>
        <w:rPr>
          <w:rFonts w:hint="eastAsia"/>
          <w:b/>
          <w:color w:val="auto"/>
          <w:highlight w:val="none"/>
        </w:rPr>
        <w:t xml:space="preserve">6、</w:t>
      </w:r>
      <w:r>
        <w:rPr>
          <w:b/>
          <w:color w:val="auto"/>
          <w:highlight w:val="none"/>
        </w:rPr>
        <w:t xml:space="preserve">评标方法和标准</w:t>
      </w:r>
      <w:bookmarkEnd w:id="63"/>
      <w:r/>
      <w:r/>
    </w:p>
    <w:p>
      <w:pPr>
        <w:ind w:firstLine="440"/>
        <w:spacing w:line="400" w:lineRule="exact"/>
        <w:rPr>
          <w:color w:val="auto"/>
          <w:highlight w:val="none"/>
        </w:rPr>
        <w:outlineLvl w:val="9"/>
      </w:pPr>
      <w:r>
        <w:rPr>
          <w:color w:val="auto"/>
          <w:highlight w:val="none"/>
        </w:rPr>
        <w:t xml:space="preserve">2</w:t>
      </w:r>
      <w:r>
        <w:rPr>
          <w:rFonts w:hint="eastAsia"/>
          <w:color w:val="auto"/>
          <w:highlight w:val="none"/>
        </w:rPr>
        <w:t xml:space="preserve">6</w:t>
      </w:r>
      <w:r>
        <w:rPr>
          <w:color w:val="auto"/>
          <w:highlight w:val="none"/>
        </w:rPr>
        <w:t xml:space="preserve">.3.1</w:t>
      </w:r>
      <w:r>
        <w:rPr>
          <w:rFonts w:hint="eastAsia"/>
          <w:color w:val="auto"/>
          <w:highlight w:val="none"/>
        </w:rPr>
        <w:t xml:space="preserve">、采用综合评分法。综合评分法是指投标文件满足</w:t>
      </w:r>
      <w:r>
        <w:rPr>
          <w:rFonts w:hint="eastAsia"/>
          <w:color w:val="auto"/>
          <w:highlight w:val="none"/>
          <w:lang w:val="en-US" w:eastAsia="zh-CN"/>
        </w:rPr>
        <w:t xml:space="preserve">采购</w:t>
      </w:r>
      <w:r>
        <w:rPr>
          <w:rFonts w:hint="eastAsia"/>
          <w:color w:val="auto"/>
          <w:highlight w:val="none"/>
        </w:rPr>
        <w:t xml:space="preserve">文件全部实质性要求，且各分包按照</w:t>
      </w:r>
      <w:r>
        <w:rPr>
          <w:rFonts w:hint="eastAsia"/>
          <w:color w:val="auto"/>
          <w:highlight w:val="none"/>
          <w:lang w:eastAsia="zh-CN"/>
        </w:rPr>
        <w:t xml:space="preserve">采购文件</w:t>
      </w:r>
      <w:r>
        <w:rPr>
          <w:rFonts w:hint="eastAsia"/>
          <w:color w:val="auto"/>
          <w:highlight w:val="none"/>
        </w:rPr>
        <w:t xml:space="preserve">中规定评审因素量化指标评审得分最高的供应商为中标候选人的评标方法。具体评分标准详见第三章。</w:t>
      </w:r>
      <w:r/>
    </w:p>
    <w:p>
      <w:pPr>
        <w:ind w:firstLine="440"/>
        <w:spacing w:line="400" w:lineRule="exact"/>
        <w:rPr>
          <w:color w:val="auto"/>
          <w:highlight w:val="none"/>
        </w:rPr>
        <w:outlineLvl w:val="9"/>
      </w:pPr>
      <w:r>
        <w:rPr>
          <w:color w:val="auto"/>
          <w:highlight w:val="none"/>
        </w:rPr>
        <w:t xml:space="preserve">2</w:t>
      </w:r>
      <w:r>
        <w:rPr>
          <w:rFonts w:hint="eastAsia"/>
          <w:color w:val="auto"/>
          <w:highlight w:val="none"/>
        </w:rPr>
        <w:t xml:space="preserve">6</w:t>
      </w:r>
      <w:r>
        <w:rPr>
          <w:color w:val="auto"/>
          <w:highlight w:val="none"/>
        </w:rPr>
        <w:t xml:space="preserve">.3.2</w:t>
      </w:r>
      <w:r>
        <w:rPr>
          <w:rFonts w:hint="eastAsia"/>
          <w:color w:val="auto"/>
          <w:highlight w:val="none"/>
        </w:rPr>
        <w:t xml:space="preserve">、</w:t>
      </w:r>
      <w:r>
        <w:rPr>
          <w:color w:val="auto"/>
          <w:highlight w:val="none"/>
        </w:rPr>
        <w:t xml:space="preserve">同一个包中核心产品，提供相同品牌产品且通过资格审查、符合性审查的不同供应商参加同一合同项下投标的，按一家供应商计算，评审后得分最高的同品牌供应商获得中标人推荐资格；得分相同的，投标报价最低的获得中标人推荐资格；得分且投标报价相同的，技术指标最优的获得中标人推荐资格；其他同品牌供应商不作为中标候选人。</w:t>
      </w:r>
      <w:r/>
    </w:p>
    <w:p>
      <w:pPr>
        <w:ind w:firstLine="442"/>
        <w:spacing w:line="400" w:lineRule="exact"/>
        <w:rPr>
          <w:b/>
          <w:color w:val="auto"/>
          <w:highlight w:val="none"/>
        </w:rPr>
        <w:outlineLvl w:val="9"/>
      </w:pPr>
      <w:r/>
      <w:bookmarkStart w:id="64" w:name="_Toc8435"/>
      <w:r>
        <w:rPr>
          <w:b/>
          <w:color w:val="auto"/>
          <w:highlight w:val="none"/>
        </w:rPr>
        <w:t xml:space="preserve">2</w:t>
      </w:r>
      <w:r>
        <w:rPr>
          <w:rFonts w:hint="eastAsia"/>
          <w:b/>
          <w:color w:val="auto"/>
          <w:highlight w:val="none"/>
        </w:rPr>
        <w:t xml:space="preserve">7</w:t>
      </w:r>
      <w:r>
        <w:rPr>
          <w:b/>
          <w:color w:val="auto"/>
          <w:highlight w:val="none"/>
        </w:rPr>
        <w:t xml:space="preserve">、确定中标</w:t>
      </w:r>
      <w:r>
        <w:rPr>
          <w:rFonts w:hint="eastAsia"/>
          <w:b/>
          <w:color w:val="auto"/>
          <w:highlight w:val="none"/>
        </w:rPr>
        <w:t xml:space="preserve">供应商</w:t>
      </w:r>
      <w:bookmarkEnd w:id="64"/>
      <w:r/>
      <w:r/>
    </w:p>
    <w:p>
      <w:pPr>
        <w:ind w:firstLine="440"/>
        <w:spacing w:line="400" w:lineRule="exact"/>
        <w:rPr>
          <w:color w:val="auto"/>
          <w:highlight w:val="none"/>
        </w:rPr>
        <w:outlineLvl w:val="9"/>
      </w:pPr>
      <w:r>
        <w:rPr>
          <w:color w:val="auto"/>
          <w:highlight w:val="none"/>
        </w:rPr>
        <w:t xml:space="preserve">2</w:t>
      </w:r>
      <w:r>
        <w:rPr>
          <w:rFonts w:hint="eastAsia"/>
          <w:color w:val="auto"/>
          <w:highlight w:val="none"/>
        </w:rPr>
        <w:t xml:space="preserve">7</w:t>
      </w:r>
      <w:r>
        <w:rPr>
          <w:color w:val="auto"/>
          <w:highlight w:val="none"/>
        </w:rPr>
        <w:t xml:space="preserve">.1</w:t>
      </w:r>
      <w:r>
        <w:rPr>
          <w:rFonts w:hint="eastAsia"/>
          <w:color w:val="auto"/>
          <w:highlight w:val="none"/>
        </w:rPr>
        <w:t xml:space="preserve">、各分包</w:t>
      </w:r>
      <w:r>
        <w:rPr>
          <w:color w:val="auto"/>
          <w:highlight w:val="none"/>
        </w:rPr>
        <w:t xml:space="preserve">在综合比较与评价后按照得分高低顺序对</w:t>
      </w:r>
      <w:r>
        <w:rPr>
          <w:rFonts w:hint="eastAsia"/>
          <w:color w:val="auto"/>
          <w:highlight w:val="none"/>
        </w:rPr>
        <w:t xml:space="preserve">供应商</w:t>
      </w:r>
      <w:r>
        <w:rPr>
          <w:color w:val="auto"/>
          <w:highlight w:val="none"/>
        </w:rPr>
        <w:t xml:space="preserve">进行排列。得分相同的，按投标报价由低到高顺序排列。得分且投标报价相同的，按第三章“评标办法”说明中确定的评分因素优劣顺序排列。评标委员会根据排名确定3名中标候选人。</w:t>
      </w:r>
      <w:r/>
    </w:p>
    <w:p>
      <w:pPr>
        <w:ind w:firstLine="440"/>
        <w:spacing w:line="400" w:lineRule="exact"/>
        <w:rPr>
          <w:color w:val="auto"/>
          <w:highlight w:val="none"/>
        </w:rPr>
        <w:outlineLvl w:val="9"/>
      </w:pPr>
      <w:r>
        <w:rPr>
          <w:color w:val="auto"/>
          <w:highlight w:val="none"/>
        </w:rPr>
        <w:t xml:space="preserve">2</w:t>
      </w:r>
      <w:r>
        <w:rPr>
          <w:rFonts w:hint="eastAsia"/>
          <w:color w:val="auto"/>
          <w:highlight w:val="none"/>
        </w:rPr>
        <w:t xml:space="preserve">7</w:t>
      </w:r>
      <w:r>
        <w:rPr>
          <w:color w:val="auto"/>
          <w:highlight w:val="none"/>
        </w:rPr>
        <w:t xml:space="preserve">.2</w:t>
      </w:r>
      <w:r>
        <w:rPr>
          <w:rFonts w:hint="eastAsia"/>
          <w:color w:val="auto"/>
          <w:highlight w:val="none"/>
        </w:rPr>
        <w:t xml:space="preserve">、</w:t>
      </w:r>
      <w:r>
        <w:rPr>
          <w:color w:val="auto"/>
          <w:highlight w:val="none"/>
        </w:rPr>
        <w:t xml:space="preserve">按以下第(1)种方式确定中标</w:t>
      </w:r>
      <w:r>
        <w:rPr>
          <w:rFonts w:hint="eastAsia"/>
          <w:color w:val="auto"/>
          <w:highlight w:val="none"/>
        </w:rPr>
        <w:t xml:space="preserve">供应商</w:t>
      </w:r>
      <w:r/>
    </w:p>
    <w:p>
      <w:pPr>
        <w:ind w:firstLine="440"/>
        <w:spacing w:line="400" w:lineRule="exact"/>
        <w:rPr>
          <w:color w:val="auto"/>
          <w:highlight w:val="none"/>
        </w:rPr>
        <w:outlineLvl w:val="9"/>
      </w:pPr>
      <w:r>
        <w:rPr>
          <w:color w:val="auto"/>
          <w:highlight w:val="none"/>
        </w:rPr>
        <w:t xml:space="preserve">（1）评标委员会直接确定各分包排名第一的中标候选人为中标</w:t>
      </w:r>
      <w:r>
        <w:rPr>
          <w:rFonts w:hint="eastAsia"/>
          <w:color w:val="auto"/>
          <w:highlight w:val="none"/>
        </w:rPr>
        <w:t xml:space="preserve">供应商</w:t>
      </w:r>
      <w:r>
        <w:rPr>
          <w:color w:val="auto"/>
          <w:highlight w:val="none"/>
        </w:rPr>
        <w:t xml:space="preserve">；</w:t>
      </w:r>
      <w:r/>
    </w:p>
    <w:p>
      <w:pPr>
        <w:ind w:firstLine="440"/>
        <w:spacing w:line="400" w:lineRule="exact"/>
        <w:rPr>
          <w:color w:val="auto"/>
          <w:highlight w:val="none"/>
        </w:rPr>
        <w:outlineLvl w:val="9"/>
      </w:pPr>
      <w:r>
        <w:rPr>
          <w:color w:val="auto"/>
          <w:highlight w:val="none"/>
        </w:rPr>
        <w:t xml:space="preserve">（2）采购人在评标委员会推荐的中标候选人中按顺序确定中标</w:t>
      </w:r>
      <w:r>
        <w:rPr>
          <w:rFonts w:hint="eastAsia"/>
          <w:color w:val="auto"/>
          <w:highlight w:val="none"/>
        </w:rPr>
        <w:t xml:space="preserve">供应商</w:t>
      </w:r>
      <w:r>
        <w:rPr>
          <w:color w:val="auto"/>
          <w:highlight w:val="none"/>
        </w:rPr>
        <w:t xml:space="preserve">。</w:t>
      </w:r>
      <w:r/>
    </w:p>
    <w:p>
      <w:pPr>
        <w:ind w:firstLine="440"/>
        <w:spacing w:line="400" w:lineRule="exact"/>
        <w:rPr>
          <w:color w:val="auto"/>
          <w:highlight w:val="none"/>
        </w:rPr>
        <w:outlineLvl w:val="9"/>
      </w:pPr>
      <w:r>
        <w:rPr>
          <w:color w:val="auto"/>
          <w:highlight w:val="none"/>
        </w:rPr>
        <w:t xml:space="preserve">按第二种方式确定中标</w:t>
      </w:r>
      <w:r>
        <w:rPr>
          <w:rFonts w:hint="eastAsia"/>
          <w:color w:val="auto"/>
          <w:highlight w:val="none"/>
        </w:rPr>
        <w:t xml:space="preserve">供应商</w:t>
      </w:r>
      <w:r>
        <w:rPr>
          <w:color w:val="auto"/>
          <w:highlight w:val="none"/>
        </w:rPr>
        <w:t xml:space="preserve">的，</w:t>
      </w:r>
      <w:r>
        <w:rPr>
          <w:rFonts w:hint="eastAsia"/>
          <w:color w:val="auto"/>
          <w:highlight w:val="none"/>
        </w:rPr>
        <w:t xml:space="preserve">代理机构</w:t>
      </w:r>
      <w:r>
        <w:rPr>
          <w:color w:val="auto"/>
          <w:highlight w:val="none"/>
        </w:rPr>
        <w:t xml:space="preserve">自评审结束之日起两个工作日内将评审报告送交采购人，采购人应当自收到评审报告之日起五个工作日内在评审报告推荐的中标候选人中按顺序确定中标</w:t>
      </w:r>
      <w:r>
        <w:rPr>
          <w:rFonts w:hint="eastAsia"/>
          <w:color w:val="auto"/>
          <w:highlight w:val="none"/>
        </w:rPr>
        <w:t xml:space="preserve">供应商</w:t>
      </w:r>
      <w:r>
        <w:rPr>
          <w:color w:val="auto"/>
          <w:highlight w:val="none"/>
        </w:rPr>
        <w:t xml:space="preserve">。</w:t>
      </w:r>
      <w:r/>
    </w:p>
    <w:p>
      <w:pPr>
        <w:ind w:firstLine="440"/>
        <w:spacing w:line="400" w:lineRule="exact"/>
        <w:rPr>
          <w:color w:val="auto"/>
          <w:highlight w:val="none"/>
        </w:rPr>
        <w:outlineLvl w:val="9"/>
      </w:pPr>
      <w:r>
        <w:rPr>
          <w:color w:val="auto"/>
          <w:highlight w:val="none"/>
        </w:rPr>
        <w:t xml:space="preserve">2</w:t>
      </w:r>
      <w:r>
        <w:rPr>
          <w:rFonts w:hint="eastAsia"/>
          <w:color w:val="auto"/>
          <w:highlight w:val="none"/>
        </w:rPr>
        <w:t xml:space="preserve">7</w:t>
      </w:r>
      <w:r>
        <w:rPr>
          <w:color w:val="auto"/>
          <w:highlight w:val="none"/>
        </w:rPr>
        <w:t xml:space="preserve">.3</w:t>
      </w:r>
      <w:r>
        <w:rPr>
          <w:rFonts w:hint="eastAsia"/>
          <w:color w:val="auto"/>
          <w:highlight w:val="none"/>
        </w:rPr>
        <w:t xml:space="preserve">、</w:t>
      </w:r>
      <w:r>
        <w:rPr>
          <w:color w:val="auto"/>
          <w:highlight w:val="none"/>
        </w:rPr>
        <w:t xml:space="preserve">中标人确定后，在省级以上财政部门指定的媒体上公告中标结果，中标公告期为1个工作日。</w:t>
      </w:r>
      <w:r/>
    </w:p>
    <w:p>
      <w:pPr>
        <w:ind w:firstLine="440"/>
        <w:spacing w:line="400" w:lineRule="exact"/>
        <w:rPr>
          <w:color w:val="auto"/>
          <w:highlight w:val="none"/>
        </w:rPr>
        <w:outlineLvl w:val="9"/>
      </w:pPr>
      <w:r>
        <w:rPr>
          <w:color w:val="auto"/>
          <w:highlight w:val="none"/>
        </w:rPr>
        <w:t xml:space="preserve">2</w:t>
      </w:r>
      <w:r>
        <w:rPr>
          <w:rFonts w:hint="eastAsia"/>
          <w:color w:val="auto"/>
          <w:highlight w:val="none"/>
        </w:rPr>
        <w:t xml:space="preserve">7</w:t>
      </w:r>
      <w:r>
        <w:rPr>
          <w:color w:val="auto"/>
          <w:highlight w:val="none"/>
        </w:rPr>
        <w:t xml:space="preserve">.</w:t>
      </w:r>
      <w:r>
        <w:rPr>
          <w:rFonts w:hint="eastAsia"/>
          <w:color w:val="auto"/>
          <w:highlight w:val="none"/>
        </w:rPr>
        <w:t xml:space="preserve">4、中标结果确定后，代理机构将向中标人发出《中标通知书》。中标人</w:t>
      </w:r>
      <w:r>
        <w:rPr>
          <w:rFonts w:hint="eastAsia"/>
          <w:color w:val="auto"/>
          <w:highlight w:val="none"/>
          <w:lang w:val="en-US"/>
        </w:rPr>
        <w:t xml:space="preserve">可</w:t>
      </w:r>
      <w:r>
        <w:rPr>
          <w:rFonts w:hint="eastAsia"/>
          <w:color w:val="auto"/>
          <w:highlight w:val="none"/>
        </w:rPr>
        <w:t xml:space="preserve">在中标结果公告届满之日起三十日内，登录苏采云系统下载。</w:t>
      </w:r>
      <w:r/>
    </w:p>
    <w:p>
      <w:pPr>
        <w:ind w:firstLine="440"/>
        <w:spacing w:line="400" w:lineRule="exact"/>
        <w:rPr>
          <w:color w:val="auto"/>
          <w:highlight w:val="none"/>
        </w:rPr>
        <w:outlineLvl w:val="9"/>
      </w:pPr>
      <w:r>
        <w:rPr>
          <w:rFonts w:hint="eastAsia"/>
          <w:color w:val="auto"/>
          <w:highlight w:val="none"/>
        </w:rPr>
        <w:t xml:space="preserve">因系统存储空间有限，中标结果公告届满之日起三十日后，苏采云系统不再保证提供下载《中标通知书》服务，因未及时下载而造成的不利后果由中标人自行承担。</w:t>
      </w:r>
      <w:r/>
    </w:p>
    <w:p>
      <w:pPr>
        <w:ind w:firstLine="440"/>
        <w:spacing w:line="400" w:lineRule="exact"/>
        <w:rPr>
          <w:color w:val="auto"/>
          <w:highlight w:val="none"/>
        </w:rPr>
        <w:outlineLvl w:val="9"/>
      </w:pPr>
      <w:r>
        <w:rPr>
          <w:rFonts w:hint="eastAsia"/>
          <w:color w:val="auto"/>
          <w:highlight w:val="none"/>
        </w:rPr>
        <w:t xml:space="preserve">2</w:t>
      </w:r>
      <w:r>
        <w:rPr>
          <w:rFonts w:hint="eastAsia"/>
          <w:color w:val="auto"/>
          <w:highlight w:val="none"/>
          <w:lang w:val="en-US"/>
        </w:rPr>
        <w:t xml:space="preserve">7</w:t>
      </w:r>
      <w:r>
        <w:rPr>
          <w:rFonts w:hint="eastAsia"/>
          <w:color w:val="auto"/>
          <w:highlight w:val="none"/>
        </w:rPr>
        <w:t xml:space="preserve">.5</w:t>
      </w:r>
      <w:r>
        <w:rPr>
          <w:rFonts w:hint="eastAsia"/>
          <w:color w:val="auto"/>
          <w:highlight w:val="none"/>
          <w:lang w:val="en-US"/>
        </w:rPr>
        <w:t xml:space="preserve">、《</w:t>
      </w:r>
      <w:r>
        <w:rPr>
          <w:rFonts w:hint="eastAsia"/>
          <w:color w:val="auto"/>
          <w:highlight w:val="none"/>
        </w:rPr>
        <w:t xml:space="preserve">中标通知书</w:t>
      </w:r>
      <w:r>
        <w:rPr>
          <w:rFonts w:hint="eastAsia"/>
          <w:color w:val="auto"/>
          <w:highlight w:val="none"/>
          <w:lang w:val="en-US"/>
        </w:rPr>
        <w:t xml:space="preserve">》</w:t>
      </w:r>
      <w:r>
        <w:rPr>
          <w:rFonts w:hint="eastAsia"/>
          <w:color w:val="auto"/>
          <w:highlight w:val="none"/>
        </w:rPr>
        <w:t xml:space="preserve">是合同的一个组成部分，对采购人和中标人均具有法律效力。《中标通知书》发出后，采购人改变中标结果或者中标人放弃中标项目的，应当依法承担法律责任。</w:t>
      </w:r>
      <w:r/>
    </w:p>
    <w:p>
      <w:pPr>
        <w:ind w:firstLine="442"/>
        <w:spacing w:line="400" w:lineRule="exact"/>
        <w:rPr>
          <w:b/>
          <w:color w:val="auto"/>
          <w:highlight w:val="none"/>
        </w:rPr>
        <w:outlineLvl w:val="9"/>
      </w:pPr>
      <w:r/>
      <w:bookmarkStart w:id="65" w:name="_Toc2330"/>
      <w:r>
        <w:rPr>
          <w:rFonts w:hint="eastAsia"/>
          <w:b/>
          <w:color w:val="auto"/>
          <w:highlight w:val="none"/>
        </w:rPr>
        <w:t xml:space="preserve">六、签订合同</w:t>
      </w:r>
      <w:bookmarkEnd w:id="65"/>
      <w:r/>
      <w:r/>
    </w:p>
    <w:p>
      <w:pPr>
        <w:ind w:firstLine="442"/>
        <w:spacing w:line="400" w:lineRule="exact"/>
        <w:rPr>
          <w:color w:val="auto"/>
          <w:highlight w:val="none"/>
        </w:rPr>
        <w:outlineLvl w:val="9"/>
      </w:pPr>
      <w:r/>
      <w:bookmarkStart w:id="66" w:name="_Toc12614"/>
      <w:r>
        <w:rPr>
          <w:b/>
          <w:color w:val="auto"/>
          <w:highlight w:val="none"/>
        </w:rPr>
        <w:t xml:space="preserve">2</w:t>
      </w:r>
      <w:r>
        <w:rPr>
          <w:rFonts w:hint="eastAsia"/>
          <w:b/>
          <w:color w:val="auto"/>
          <w:highlight w:val="none"/>
        </w:rPr>
        <w:t xml:space="preserve">8</w:t>
      </w:r>
      <w:r>
        <w:rPr>
          <w:b/>
          <w:color w:val="auto"/>
          <w:highlight w:val="none"/>
        </w:rPr>
        <w:t xml:space="preserve">、签订合同</w:t>
      </w:r>
      <w:bookmarkEnd w:id="66"/>
      <w:r/>
      <w:r/>
    </w:p>
    <w:p>
      <w:pPr>
        <w:ind w:firstLine="440"/>
        <w:spacing w:line="400" w:lineRule="exact"/>
        <w:rPr>
          <w:color w:val="auto"/>
          <w:highlight w:val="none"/>
          <w:lang w:val="en-US"/>
        </w:rPr>
        <w:outlineLvl w:val="9"/>
      </w:pPr>
      <w:r>
        <w:rPr>
          <w:rFonts w:hint="eastAsia"/>
          <w:color w:val="auto"/>
          <w:highlight w:val="none"/>
          <w:lang w:val="en-US"/>
        </w:rPr>
        <w:t xml:space="preserve">28</w:t>
      </w:r>
      <w:r>
        <w:rPr>
          <w:rFonts w:hint="eastAsia"/>
          <w:color w:val="auto"/>
          <w:highlight w:val="none"/>
        </w:rPr>
        <w:t xml:space="preserve">.l</w:t>
      </w:r>
      <w:r>
        <w:rPr>
          <w:rFonts w:hint="eastAsia"/>
          <w:color w:val="auto"/>
          <w:highlight w:val="none"/>
          <w:lang w:val="en-US"/>
        </w:rPr>
        <w:t xml:space="preserve">、</w:t>
      </w:r>
      <w:r>
        <w:rPr>
          <w:rFonts w:hint="eastAsia"/>
          <w:color w:val="auto"/>
          <w:highlight w:val="none"/>
        </w:rPr>
        <w:t xml:space="preserve">中标人应当在《中标通知书》发出之日起三十日内，按照</w:t>
      </w:r>
      <w:r>
        <w:rPr>
          <w:rFonts w:hint="eastAsia"/>
          <w:color w:val="auto"/>
          <w:highlight w:val="none"/>
          <w:lang w:val="en-US" w:eastAsia="zh-CN"/>
        </w:rPr>
        <w:t xml:space="preserve">采购</w:t>
      </w:r>
      <w:r>
        <w:rPr>
          <w:rFonts w:hint="eastAsia"/>
          <w:color w:val="auto"/>
          <w:highlight w:val="none"/>
        </w:rPr>
        <w:t xml:space="preserve">文件确定的事项与采购人签订政府采购合同。采购人于合同签订后2个工作日内通过苏采云系统进行公示。</w:t>
      </w:r>
      <w:r/>
    </w:p>
    <w:p>
      <w:pPr>
        <w:ind w:firstLine="440"/>
        <w:spacing w:line="400" w:lineRule="exact"/>
        <w:rPr>
          <w:color w:val="auto"/>
          <w:highlight w:val="none"/>
        </w:rPr>
        <w:outlineLvl w:val="9"/>
      </w:pPr>
      <w:r>
        <w:rPr>
          <w:rFonts w:hint="eastAsia"/>
          <w:color w:val="auto"/>
          <w:highlight w:val="none"/>
          <w:lang w:val="en-US"/>
        </w:rPr>
        <w:t xml:space="preserve">28</w:t>
      </w:r>
      <w:r>
        <w:rPr>
          <w:rFonts w:hint="eastAsia"/>
          <w:color w:val="auto"/>
          <w:highlight w:val="none"/>
        </w:rPr>
        <w:t xml:space="preserve">.2、</w:t>
      </w:r>
      <w:r>
        <w:rPr>
          <w:rFonts w:hint="eastAsia"/>
          <w:color w:val="auto"/>
          <w:highlight w:val="none"/>
          <w:lang w:val="en-US" w:eastAsia="zh-CN"/>
        </w:rPr>
        <w:t xml:space="preserve">采购</w:t>
      </w:r>
      <w:r>
        <w:rPr>
          <w:rFonts w:hint="eastAsia"/>
          <w:color w:val="auto"/>
          <w:highlight w:val="none"/>
        </w:rPr>
        <w:t xml:space="preserve">文件、中标人的投标文件及招标过程中有关澄清、承诺文件均作为合同附件。</w:t>
      </w:r>
      <w:r/>
    </w:p>
    <w:p>
      <w:pPr>
        <w:ind w:firstLine="440"/>
        <w:spacing w:line="400" w:lineRule="exact"/>
        <w:rPr>
          <w:color w:val="auto"/>
          <w:highlight w:val="none"/>
        </w:rPr>
        <w:outlineLvl w:val="9"/>
      </w:pPr>
      <w:r>
        <w:rPr>
          <w:rFonts w:hint="eastAsia"/>
          <w:color w:val="auto"/>
          <w:highlight w:val="none"/>
          <w:lang w:val="en-US"/>
        </w:rPr>
        <w:t xml:space="preserve">28</w:t>
      </w:r>
      <w:r>
        <w:rPr>
          <w:rFonts w:hint="eastAsia"/>
          <w:color w:val="auto"/>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40"/>
        <w:spacing w:line="400" w:lineRule="exact"/>
        <w:rPr>
          <w:color w:val="auto"/>
          <w:highlight w:val="none"/>
        </w:rPr>
        <w:outlineLvl w:val="9"/>
      </w:pPr>
      <w:r>
        <w:rPr>
          <w:rFonts w:hint="eastAsia"/>
          <w:color w:val="auto"/>
          <w:highlight w:val="none"/>
          <w:lang w:val="en-US"/>
        </w:rPr>
        <w:t xml:space="preserve">28</w:t>
      </w:r>
      <w:r>
        <w:rPr>
          <w:rFonts w:hint="eastAsia"/>
          <w:color w:val="auto"/>
          <w:highlight w:val="none"/>
        </w:rPr>
        <w:t xml:space="preserve">.4、中标人因自身原因拒绝与采购人签订合同的，不得参加采购人</w:t>
      </w:r>
      <w:r>
        <w:rPr>
          <w:rFonts w:hint="eastAsia"/>
          <w:color w:val="auto"/>
          <w:highlight w:val="none"/>
          <w:lang w:val="en-US"/>
        </w:rPr>
        <w:t xml:space="preserve">重新组织的</w:t>
      </w:r>
      <w:r>
        <w:rPr>
          <w:rFonts w:hint="eastAsia"/>
          <w:color w:val="auto"/>
          <w:highlight w:val="none"/>
        </w:rPr>
        <w:t xml:space="preserve">采购活动</w:t>
      </w:r>
      <w:r>
        <w:rPr>
          <w:rFonts w:hint="eastAsia"/>
          <w:color w:val="auto"/>
          <w:highlight w:val="none"/>
          <w:lang w:val="en-US"/>
        </w:rPr>
        <w:t xml:space="preserve">，且将可能被拒绝参加该采购人</w:t>
      </w:r>
      <w:r>
        <w:rPr>
          <w:rFonts w:hint="eastAsia"/>
          <w:color w:val="auto"/>
          <w:highlight w:val="none"/>
        </w:rPr>
        <w:t xml:space="preserve">一年内</w:t>
      </w:r>
      <w:r>
        <w:rPr>
          <w:rFonts w:hint="eastAsia"/>
          <w:color w:val="auto"/>
          <w:highlight w:val="none"/>
          <w:lang w:val="en-US"/>
        </w:rPr>
        <w:t xml:space="preserve">的其他</w:t>
      </w:r>
      <w:r>
        <w:rPr>
          <w:rFonts w:hint="eastAsia"/>
          <w:color w:val="auto"/>
          <w:highlight w:val="none"/>
        </w:rPr>
        <w:t xml:space="preserve">政府采购活动。</w:t>
      </w:r>
      <w:r/>
    </w:p>
    <w:p>
      <w:pPr>
        <w:ind w:firstLine="442"/>
        <w:spacing w:line="400" w:lineRule="exact"/>
        <w:rPr>
          <w:b/>
          <w:color w:val="auto"/>
          <w:highlight w:val="none"/>
        </w:rPr>
        <w:outlineLvl w:val="9"/>
      </w:pPr>
      <w:r/>
      <w:bookmarkStart w:id="67" w:name="_Toc15245"/>
      <w:r>
        <w:rPr>
          <w:rFonts w:hint="eastAsia"/>
          <w:b/>
          <w:color w:val="auto"/>
          <w:highlight w:val="none"/>
        </w:rPr>
        <w:t xml:space="preserve">七、质疑</w:t>
      </w:r>
      <w:bookmarkEnd w:id="67"/>
      <w:r/>
      <w:r/>
    </w:p>
    <w:p>
      <w:pPr>
        <w:ind w:firstLine="440"/>
        <w:spacing w:line="400" w:lineRule="exact"/>
        <w:rPr>
          <w:color w:val="auto"/>
          <w:highlight w:val="none"/>
        </w:rPr>
        <w:outlineLvl w:val="9"/>
      </w:pPr>
      <w:r>
        <w:rPr>
          <w:rFonts w:hint="eastAsia"/>
          <w:color w:val="auto"/>
          <w:highlight w:val="none"/>
        </w:rPr>
        <w:t xml:space="preserve">29、提出质疑的供应商应当是参与所质疑项目采购活动的供应商，潜在供应商依法获取其可质疑的采购文件的，可以对采购文件提出质疑。</w:t>
      </w:r>
      <w:r/>
    </w:p>
    <w:p>
      <w:pPr>
        <w:ind w:firstLine="440"/>
        <w:spacing w:line="400" w:lineRule="exact"/>
        <w:rPr>
          <w:color w:val="auto"/>
          <w:highlight w:val="none"/>
        </w:rPr>
        <w:outlineLvl w:val="9"/>
      </w:pPr>
      <w:r>
        <w:rPr>
          <w:rFonts w:hint="eastAsia"/>
          <w:color w:val="auto"/>
          <w:highlight w:val="none"/>
        </w:rPr>
        <w:t xml:space="preserve">30、供应商认为采购文件、采购过程和采购结果使自己的权益受到损害的，可以在知道或应知其权益受到损害之日起七个工作日内，以书面形式向采购人或代理机构提出质疑。上述应知其权益受到损害之日是指：</w:t>
      </w:r>
      <w:r/>
    </w:p>
    <w:p>
      <w:pPr>
        <w:ind w:firstLine="440"/>
        <w:spacing w:line="400" w:lineRule="exact"/>
        <w:rPr>
          <w:color w:val="auto"/>
          <w:highlight w:val="none"/>
        </w:rPr>
        <w:outlineLvl w:val="9"/>
      </w:pPr>
      <w:r>
        <w:rPr>
          <w:rFonts w:hint="eastAsia"/>
          <w:color w:val="auto"/>
          <w:highlight w:val="none"/>
        </w:rPr>
        <w:t xml:space="preserve">30.1、对采购文件提出质疑的，为收到采购文件之日或者采购文件公告期限届满之日。</w:t>
      </w:r>
      <w:r/>
    </w:p>
    <w:p>
      <w:pPr>
        <w:ind w:firstLine="440"/>
        <w:spacing w:line="400" w:lineRule="exact"/>
        <w:rPr>
          <w:color w:val="auto"/>
          <w:highlight w:val="none"/>
        </w:rPr>
        <w:outlineLvl w:val="9"/>
      </w:pPr>
      <w:r/>
      <w:bookmarkStart w:id="68" w:name="_Toc26182"/>
      <w:r>
        <w:rPr>
          <w:rFonts w:hint="eastAsia"/>
          <w:color w:val="auto"/>
          <w:highlight w:val="none"/>
        </w:rPr>
        <w:t xml:space="preserve">30.2、对采购过程提出质疑的，为各采购程序环节结束之日。</w:t>
      </w:r>
      <w:bookmarkEnd w:id="68"/>
      <w:r/>
      <w:r/>
    </w:p>
    <w:p>
      <w:pPr>
        <w:ind w:firstLine="440"/>
        <w:spacing w:line="400" w:lineRule="exact"/>
        <w:rPr>
          <w:color w:val="auto"/>
          <w:highlight w:val="none"/>
        </w:rPr>
        <w:outlineLvl w:val="9"/>
      </w:pPr>
      <w:r>
        <w:rPr>
          <w:rFonts w:hint="eastAsia"/>
          <w:color w:val="auto"/>
          <w:highlight w:val="none"/>
        </w:rPr>
        <w:t xml:space="preserve">30.3、对中标或者成交结果提出质疑的，为中标或者成交结果公告期限届满之日。</w:t>
      </w:r>
      <w:r/>
    </w:p>
    <w:p>
      <w:pPr>
        <w:ind w:firstLine="440"/>
        <w:spacing w:line="400" w:lineRule="exact"/>
        <w:rPr>
          <w:color w:val="auto"/>
          <w:highlight w:val="none"/>
        </w:rPr>
        <w:outlineLvl w:val="9"/>
      </w:pPr>
      <w:r>
        <w:rPr>
          <w:rFonts w:hint="eastAsia"/>
          <w:color w:val="auto"/>
          <w:highlight w:val="none"/>
        </w:rPr>
        <w:t xml:space="preserve">31、供应商应当在法定质疑期内一次性提出针对同一采购程序环节的质疑。供应商如在法定期限内对同一采购程序环节提出多次质疑的，代理机构或采购人将只对供应商第一次质疑作出答复。</w:t>
      </w:r>
      <w:r/>
    </w:p>
    <w:p>
      <w:pPr>
        <w:ind w:firstLine="440"/>
        <w:spacing w:line="400" w:lineRule="exact"/>
        <w:rPr>
          <w:color w:val="auto"/>
          <w:highlight w:val="none"/>
        </w:rPr>
        <w:outlineLvl w:val="9"/>
      </w:pPr>
      <w:r>
        <w:rPr>
          <w:rFonts w:hint="eastAsia"/>
          <w:color w:val="auto"/>
          <w:highlight w:val="none"/>
        </w:rPr>
        <w:t xml:space="preserve">32、供应商提出质疑应提交《质疑函》原件。</w:t>
      </w:r>
      <w:r/>
    </w:p>
    <w:p>
      <w:pPr>
        <w:ind w:firstLine="440"/>
        <w:spacing w:line="400" w:lineRule="exact"/>
        <w:rPr>
          <w:color w:val="auto"/>
          <w:highlight w:val="none"/>
        </w:rPr>
        <w:outlineLvl w:val="9"/>
      </w:pPr>
      <w:r>
        <w:rPr>
          <w:rFonts w:hint="eastAsia"/>
          <w:color w:val="auto"/>
          <w:highlight w:val="none"/>
        </w:rPr>
        <w:t xml:space="preserve">供应商如组成联合体参加采购活动，《质疑函范本》中要求加盖公章之处，联合体各方均须按要求加盖公章。</w:t>
      </w:r>
      <w:r/>
    </w:p>
    <w:p>
      <w:pPr>
        <w:ind w:firstLine="440"/>
        <w:spacing w:line="400" w:lineRule="exact"/>
        <w:rPr>
          <w:color w:val="auto"/>
          <w:highlight w:val="none"/>
        </w:rPr>
        <w:outlineLvl w:val="9"/>
      </w:pPr>
      <w:r>
        <w:rPr>
          <w:rFonts w:hint="eastAsia"/>
          <w:color w:val="auto"/>
          <w:highlight w:val="none"/>
        </w:rPr>
        <w:t xml:space="preserve">33、供应商（含潜在供应商）对采购方式、采购需求、供应商资格条件及审查结果、评标方法和评标标准、合同文本的询问、质疑向代理机构提出，由代理机构负责答复。</w:t>
      </w:r>
      <w:r/>
    </w:p>
    <w:p>
      <w:pPr>
        <w:ind w:firstLine="440"/>
        <w:spacing w:line="400" w:lineRule="exact"/>
        <w:rPr>
          <w:color w:val="auto"/>
          <w:highlight w:val="none"/>
        </w:rPr>
        <w:outlineLvl w:val="9"/>
      </w:pPr>
      <w:r>
        <w:rPr>
          <w:rFonts w:hint="eastAsia"/>
          <w:color w:val="auto"/>
          <w:highlight w:val="none"/>
        </w:rPr>
        <w:t xml:space="preserve">34、以下情形的质疑不予受理：</w:t>
      </w:r>
      <w:r/>
    </w:p>
    <w:p>
      <w:pPr>
        <w:ind w:firstLine="440"/>
        <w:spacing w:line="400" w:lineRule="exact"/>
        <w:rPr>
          <w:color w:val="auto"/>
          <w:highlight w:val="none"/>
        </w:rPr>
        <w:outlineLvl w:val="9"/>
      </w:pPr>
      <w:r>
        <w:rPr>
          <w:rFonts w:hint="eastAsia"/>
          <w:color w:val="auto"/>
          <w:highlight w:val="none"/>
        </w:rPr>
        <w:t xml:space="preserve">34.1、内容不符合《政府采购质疑和投诉办法》第十二条规定的质疑。</w:t>
      </w:r>
      <w:r/>
    </w:p>
    <w:p>
      <w:pPr>
        <w:ind w:firstLine="440"/>
        <w:spacing w:line="400" w:lineRule="exact"/>
        <w:rPr>
          <w:color w:val="auto"/>
          <w:highlight w:val="none"/>
        </w:rPr>
        <w:outlineLvl w:val="9"/>
      </w:pPr>
      <w:r>
        <w:rPr>
          <w:rFonts w:hint="eastAsia"/>
          <w:color w:val="auto"/>
          <w:highlight w:val="none"/>
        </w:rPr>
        <w:t xml:space="preserve">34.2、超出政府采购法定期限的质疑。</w:t>
      </w:r>
      <w:r/>
    </w:p>
    <w:p>
      <w:pPr>
        <w:ind w:firstLine="440"/>
        <w:spacing w:line="400" w:lineRule="exact"/>
        <w:rPr>
          <w:color w:val="auto"/>
          <w:highlight w:val="none"/>
        </w:rPr>
        <w:outlineLvl w:val="9"/>
      </w:pPr>
      <w:r>
        <w:rPr>
          <w:rFonts w:hint="eastAsia"/>
          <w:color w:val="auto"/>
          <w:highlight w:val="none"/>
        </w:rPr>
        <w:t xml:space="preserve">36.3、以传真、电子邮件等方式递交的非原件形式的质疑。</w:t>
      </w:r>
      <w:r/>
    </w:p>
    <w:p>
      <w:pPr>
        <w:ind w:firstLine="440"/>
        <w:spacing w:line="400" w:lineRule="exact"/>
        <w:rPr>
          <w:color w:val="auto"/>
          <w:highlight w:val="none"/>
        </w:rPr>
        <w:outlineLvl w:val="9"/>
      </w:pPr>
      <w:r>
        <w:rPr>
          <w:rFonts w:hint="eastAsia"/>
          <w:color w:val="auto"/>
          <w:highlight w:val="none"/>
        </w:rPr>
        <w:t xml:space="preserve">34.4、未参加采购活动或在采购活动中自身权益未受到损害的供应商所提出的质疑。</w:t>
      </w:r>
      <w:r/>
    </w:p>
    <w:p>
      <w:pPr>
        <w:ind w:firstLine="440"/>
        <w:spacing w:line="400" w:lineRule="exact"/>
        <w:rPr>
          <w:color w:val="auto"/>
          <w:highlight w:val="none"/>
        </w:rPr>
        <w:outlineLvl w:val="9"/>
      </w:pPr>
      <w:r>
        <w:rPr>
          <w:rFonts w:hint="eastAsia"/>
          <w:color w:val="auto"/>
          <w:highlight w:val="none"/>
        </w:rPr>
        <w:t xml:space="preserve">34.5、供应商组成联合体参加采购活动，联合体中任何一方或多方未按要求签字或签章、加盖公章的质疑。</w:t>
      </w:r>
      <w:r/>
    </w:p>
    <w:p>
      <w:pPr>
        <w:ind w:firstLine="440"/>
        <w:spacing w:line="400" w:lineRule="exact"/>
        <w:rPr>
          <w:color w:val="auto"/>
          <w:highlight w:val="none"/>
        </w:rPr>
        <w:outlineLvl w:val="9"/>
      </w:pPr>
      <w:r/>
      <w:bookmarkStart w:id="69" w:name="_Toc21412"/>
      <w:r>
        <w:rPr>
          <w:rFonts w:hint="eastAsia"/>
          <w:color w:val="auto"/>
          <w:highlight w:val="none"/>
        </w:rPr>
        <w:t xml:space="preserve">34.6、法律法规规定的其他不予受理情形。</w:t>
      </w:r>
      <w:bookmarkEnd w:id="69"/>
      <w:r/>
      <w:r/>
    </w:p>
    <w:p>
      <w:pPr>
        <w:ind w:firstLine="440"/>
        <w:spacing w:line="400" w:lineRule="exact"/>
        <w:rPr>
          <w:b/>
          <w:color w:val="auto"/>
          <w:highlight w:val="none"/>
        </w:rPr>
        <w:outlineLvl w:val="9"/>
      </w:pPr>
      <w:r>
        <w:rPr>
          <w:rFonts w:hint="eastAsia"/>
          <w:color w:val="auto"/>
          <w:highlight w:val="none"/>
        </w:rPr>
        <w:t xml:space="preserve">35、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spacing w:line="400" w:lineRule="exact"/>
        <w:rPr>
          <w:b/>
          <w:color w:val="auto"/>
          <w:highlight w:val="none"/>
        </w:rPr>
        <w:outlineLvl w:val="9"/>
      </w:pPr>
      <w:r>
        <w:rPr>
          <w:b/>
          <w:color w:val="auto"/>
          <w:highlight w:val="none"/>
        </w:rPr>
      </w:r>
      <w:r/>
    </w:p>
    <w:p>
      <w:pPr>
        <w:spacing w:line="400" w:lineRule="exact"/>
        <w:rPr>
          <w:color w:val="auto"/>
          <w:highlight w:val="none"/>
        </w:rPr>
        <w:outlineLvl w:val="9"/>
      </w:pPr>
      <w:r>
        <w:rPr>
          <w:color w:val="auto"/>
          <w:highlight w:val="none"/>
        </w:rPr>
      </w:r>
      <w:r/>
    </w:p>
    <w:p>
      <w:pPr>
        <w:spacing w:line="400" w:lineRule="exact"/>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pStyle w:val="700"/>
        <w:jc w:val="left"/>
        <w:rPr>
          <w:color w:val="auto"/>
          <w:highlight w:val="none"/>
        </w:rPr>
        <w:outlineLvl w:val="9"/>
      </w:pPr>
      <w:r>
        <w:rPr>
          <w:color w:val="auto"/>
          <w:highlight w:val="none"/>
        </w:rPr>
      </w:r>
      <w:r/>
    </w:p>
    <w:p>
      <w:pPr>
        <w:pStyle w:val="700"/>
        <w:jc w:val="left"/>
        <w:rPr>
          <w:rFonts w:hint="eastAsia"/>
          <w:color w:val="auto"/>
          <w:highlight w:val="none"/>
        </w:rPr>
        <w:outlineLvl w:val="9"/>
      </w:pPr>
      <w:r>
        <w:rPr>
          <w:rFonts w:hint="eastAsia"/>
          <w:color w:val="auto"/>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rPr>
          <w:b/>
          <w:color w:val="auto"/>
          <w:sz w:val="36"/>
          <w:szCs w:val="36"/>
          <w:highlight w:val="none"/>
        </w:rPr>
        <w:outlineLvl w:val="9"/>
      </w:pPr>
      <w:r>
        <w:rPr>
          <w:b/>
          <w:color w:val="auto"/>
          <w:sz w:val="36"/>
          <w:szCs w:val="36"/>
          <w:highlight w:val="none"/>
        </w:rPr>
      </w:r>
      <w:r/>
    </w:p>
    <w:p>
      <w:pPr>
        <w:jc w:val="center"/>
        <w:spacing w:line="360" w:lineRule="auto"/>
        <w:rPr>
          <w:b/>
          <w:bCs/>
          <w:color w:val="auto"/>
          <w:sz w:val="36"/>
          <w:szCs w:val="36"/>
          <w:highlight w:val="none"/>
        </w:rPr>
        <w:outlineLvl w:val="0"/>
      </w:pPr>
      <w:r/>
      <w:bookmarkStart w:id="70" w:name="_Toc9309"/>
      <w:r/>
      <w:bookmarkStart w:id="71" w:name="_Toc3411"/>
      <w:r>
        <w:rPr>
          <w:rFonts w:hint="eastAsia"/>
          <w:b/>
          <w:color w:val="auto"/>
          <w:sz w:val="36"/>
          <w:szCs w:val="36"/>
          <w:highlight w:val="none"/>
        </w:rPr>
        <w:t xml:space="preserve">第三章 采购需求</w:t>
      </w:r>
      <w:bookmarkEnd w:id="70"/>
      <w:r/>
      <w:bookmarkEnd w:id="71"/>
      <w:r/>
      <w:r/>
    </w:p>
    <w:p>
      <w:pPr>
        <w:pStyle w:val="733"/>
        <w:ind w:left="0" w:firstLine="480"/>
        <w:keepLines w:val="0"/>
        <w:keepNext w:val="0"/>
        <w:pageBreakBefore w:val="0"/>
        <w:spacing w:line="312" w:lineRule="auto"/>
        <w:rPr>
          <w:rFonts w:hint="eastAsia"/>
          <w:color w:val="auto"/>
          <w:sz w:val="24"/>
          <w:highlight w:val="none"/>
          <w:lang w:eastAsia="zh-CN"/>
        </w:rPr>
        <w:outlineLvl w:val="9"/>
      </w:pPr>
      <w:r>
        <w:rPr>
          <w:rFonts w:hint="eastAsia" w:ascii="宋体" w:hAnsi="宋体" w:eastAsia="宋体" w:cs="宋体"/>
          <w:color w:val="auto"/>
          <w:sz w:val="24"/>
          <w:szCs w:val="24"/>
          <w:highlight w:val="none"/>
          <w:lang w:val="en-US" w:eastAsia="zh-CN"/>
        </w:rPr>
        <w:t xml:space="preserve">1、项目名称：</w:t>
      </w:r>
      <w:r>
        <w:rPr>
          <w:rFonts w:hint="eastAsia"/>
          <w:color w:val="auto"/>
          <w:sz w:val="24"/>
          <w:highlight w:val="none"/>
          <w:lang w:eastAsia="zh-CN"/>
        </w:rPr>
        <w:t xml:space="preserve">南京市浦口区2026年耕地质量提升综合示范区建设项目</w:t>
      </w:r>
      <w:r/>
    </w:p>
    <w:p>
      <w:pPr>
        <w:pStyle w:val="733"/>
        <w:numPr>
          <w:ilvl w:val="0"/>
          <w:numId w:val="0"/>
        </w:numPr>
        <w:ind w:firstLine="480"/>
        <w:jc w:val="both"/>
        <w:keepLines w:val="0"/>
        <w:keepNext w:val="0"/>
        <w:pageBreakBefore w:val="0"/>
        <w:spacing w:line="312"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2、实施内容：示范区种植小麦或水稻前，每亩增施商品有机肥11</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0公斤左右，共应用商品有机肥</w:t>
      </w:r>
      <w:r>
        <w:rPr>
          <w:rFonts w:hint="eastAsia" w:cs="宋体"/>
          <w:color w:val="auto"/>
          <w:sz w:val="24"/>
          <w:szCs w:val="24"/>
          <w:highlight w:val="none"/>
          <w:lang w:val="en-US" w:eastAsia="zh-CN"/>
        </w:rPr>
        <w:t xml:space="preserve">2400</w:t>
      </w:r>
      <w:r>
        <w:rPr>
          <w:rFonts w:hint="eastAsia" w:ascii="宋体" w:hAnsi="宋体" w:eastAsia="宋体" w:cs="宋体"/>
          <w:color w:val="auto"/>
          <w:sz w:val="24"/>
          <w:szCs w:val="24"/>
          <w:highlight w:val="none"/>
          <w:lang w:val="en-US" w:eastAsia="zh-CN"/>
        </w:rPr>
        <w:t xml:space="preserve">吨；对采购的商品有机肥采用机械施肥方式撒施到示范区田块，实施面积2100亩，提升耕地土壤有机质。</w:t>
      </w:r>
      <w:r/>
    </w:p>
    <w:p>
      <w:pPr>
        <w:pStyle w:val="733"/>
        <w:numPr>
          <w:ilvl w:val="0"/>
          <w:numId w:val="0"/>
        </w:numPr>
        <w:ind w:firstLine="482"/>
        <w:jc w:val="both"/>
        <w:keepLines w:val="0"/>
        <w:keepNext w:val="0"/>
        <w:pageBreakBefore w:val="0"/>
        <w:spacing w:line="312"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lang w:eastAsia="zh-CN"/>
        </w:rPr>
        <w:t xml:space="preserve">采购数量及</w:t>
      </w:r>
      <w:r>
        <w:rPr>
          <w:rFonts w:hint="eastAsia" w:ascii="宋体" w:hAnsi="宋体" w:eastAsia="宋体" w:cs="宋体"/>
          <w:b/>
          <w:bCs/>
          <w:color w:val="auto"/>
          <w:sz w:val="24"/>
          <w:szCs w:val="24"/>
          <w:highlight w:val="none"/>
          <w:lang w:val="en-US" w:eastAsia="zh-CN"/>
        </w:rPr>
        <w:t xml:space="preserve">补助</w:t>
      </w:r>
      <w:r>
        <w:rPr>
          <w:rFonts w:hint="eastAsia" w:ascii="宋体" w:hAnsi="宋体" w:eastAsia="宋体" w:cs="宋体"/>
          <w:b/>
          <w:bCs/>
          <w:color w:val="auto"/>
          <w:sz w:val="24"/>
          <w:szCs w:val="24"/>
          <w:highlight w:val="none"/>
          <w:lang w:eastAsia="zh-CN"/>
        </w:rPr>
        <w:t xml:space="preserve">金额</w:t>
      </w:r>
      <w:r/>
    </w:p>
    <w:p>
      <w:pPr>
        <w:pStyle w:val="733"/>
        <w:numPr>
          <w:ilvl w:val="0"/>
          <w:numId w:val="0"/>
        </w:numPr>
        <w:ind w:firstLine="480"/>
        <w:jc w:val="both"/>
        <w:keepLines w:val="0"/>
        <w:keepNext w:val="0"/>
        <w:pageBreakBefore w:val="0"/>
        <w:spacing w:line="312"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对示范区应用的商品有机肥进行采购</w:t>
      </w:r>
      <w:r>
        <w:rPr>
          <w:rFonts w:hint="eastAsia" w:cs="宋体"/>
          <w:color w:val="auto"/>
          <w:sz w:val="24"/>
          <w:szCs w:val="24"/>
          <w:highlight w:val="none"/>
          <w:lang w:val="en-US" w:eastAsia="zh-CN"/>
        </w:rPr>
        <w:t xml:space="preserve">2400</w:t>
      </w:r>
      <w:r>
        <w:rPr>
          <w:rFonts w:hint="eastAsia" w:ascii="宋体" w:hAnsi="宋体" w:eastAsia="宋体" w:cs="宋体"/>
          <w:color w:val="auto"/>
          <w:sz w:val="24"/>
          <w:szCs w:val="24"/>
          <w:highlight w:val="none"/>
          <w:lang w:val="en-US" w:eastAsia="zh-CN"/>
        </w:rPr>
        <w:t xml:space="preserve">吨，</w:t>
      </w:r>
      <w:r>
        <w:rPr>
          <w:rFonts w:hint="eastAsia" w:cs="宋体"/>
          <w:color w:val="auto"/>
          <w:sz w:val="24"/>
          <w:szCs w:val="24"/>
          <w:highlight w:val="none"/>
          <w:lang w:val="en-US" w:eastAsia="zh-CN"/>
        </w:rPr>
        <w:t xml:space="preserve">限价</w:t>
      </w:r>
      <w:r>
        <w:rPr>
          <w:rFonts w:hint="eastAsia" w:ascii="宋体" w:hAnsi="宋体" w:eastAsia="宋体" w:cs="宋体"/>
          <w:color w:val="auto"/>
          <w:sz w:val="24"/>
          <w:szCs w:val="24"/>
          <w:highlight w:val="none"/>
          <w:lang w:val="en-US" w:eastAsia="zh-CN"/>
        </w:rPr>
        <w:t xml:space="preserve">400元/吨</w:t>
      </w:r>
      <w:r>
        <w:rPr>
          <w:rFonts w:hint="eastAsia" w:ascii="宋体" w:hAnsi="宋体" w:eastAsia="宋体" w:cs="宋体"/>
          <w:color w:val="auto"/>
          <w:sz w:val="24"/>
          <w:szCs w:val="24"/>
          <w:highlight w:val="none"/>
          <w:u w:val="none"/>
          <w:lang w:val="en-US" w:eastAsia="zh-CN"/>
        </w:rPr>
        <w:t xml:space="preserve">，有机肥机械撒施作业每亩50元，撒施面积2100亩，</w:t>
      </w:r>
      <w:r>
        <w:rPr>
          <w:rFonts w:hint="eastAsia" w:cs="宋体"/>
          <w:color w:val="auto"/>
          <w:sz w:val="24"/>
          <w:szCs w:val="24"/>
          <w:highlight w:val="none"/>
          <w:u w:val="none"/>
          <w:lang w:val="en-US" w:eastAsia="zh-CN"/>
        </w:rPr>
        <w:t xml:space="preserve">总额不超过106.5万元</w:t>
      </w:r>
      <w:r>
        <w:rPr>
          <w:rFonts w:hint="eastAsia" w:ascii="宋体" w:hAnsi="宋体" w:eastAsia="宋体" w:cs="宋体"/>
          <w:color w:val="auto"/>
          <w:sz w:val="24"/>
          <w:szCs w:val="24"/>
          <w:highlight w:val="none"/>
          <w:lang w:val="en-US" w:eastAsia="zh-CN"/>
        </w:rPr>
        <w:t xml:space="preserve">。</w:t>
      </w:r>
      <w:r/>
    </w:p>
    <w:p>
      <w:pPr>
        <w:pStyle w:val="733"/>
        <w:numPr>
          <w:ilvl w:val="0"/>
          <w:numId w:val="0"/>
        </w:numPr>
        <w:ind w:firstLine="482"/>
        <w:keepLines w:val="0"/>
        <w:keepNext w:val="0"/>
        <w:pageBreakBefore w:val="0"/>
        <w:spacing w:line="312"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eastAsia="zh-CN"/>
        </w:rPr>
        <w:t xml:space="preserve">技术指标</w:t>
      </w:r>
      <w:r/>
    </w:p>
    <w:p>
      <w:pPr>
        <w:ind w:firstLine="480"/>
        <w:keepLines w:val="0"/>
        <w:keepNext w:val="0"/>
        <w:pageBreakBefore w:val="0"/>
        <w:spacing w:line="312" w:lineRule="auto"/>
        <w:widowControl/>
        <w:rPr>
          <w:rFonts w:hint="default" w:ascii="宋体" w:hAnsi="宋体" w:cs="仿宋"/>
          <w:color w:val="auto"/>
          <w:sz w:val="24"/>
          <w:highlight w:val="none"/>
          <w:lang w:val="en-US" w:eastAsia="zh-CN"/>
        </w:rPr>
        <w:outlineLvl w:val="9"/>
      </w:pPr>
      <w:r>
        <w:rPr>
          <w:rFonts w:hint="eastAsia" w:ascii="宋体" w:hAnsi="宋体" w:cs="仿宋"/>
          <w:color w:val="auto"/>
          <w:sz w:val="24"/>
          <w:highlight w:val="none"/>
          <w:lang w:eastAsia="zh-CN"/>
        </w:rPr>
        <w:t xml:space="preserve">★</w:t>
      </w:r>
      <w:r>
        <w:rPr>
          <w:rFonts w:hint="eastAsia" w:ascii="宋体" w:hAnsi="宋体" w:cs="仿宋"/>
          <w:bCs/>
          <w:color w:val="auto"/>
          <w:sz w:val="24"/>
          <w:highlight w:val="none"/>
          <w:lang w:eastAsia="zh-CN"/>
        </w:rPr>
        <w:t xml:space="preserve">1</w:t>
      </w:r>
      <w:r>
        <w:rPr>
          <w:rFonts w:hint="eastAsia" w:cs="仿宋"/>
          <w:bCs/>
          <w:color w:val="auto"/>
          <w:sz w:val="24"/>
          <w:highlight w:val="none"/>
          <w:lang w:eastAsia="zh-CN"/>
        </w:rPr>
        <w:t xml:space="preserve">、</w:t>
      </w:r>
      <w:r>
        <w:rPr>
          <w:rFonts w:hint="eastAsia" w:cs="仿宋"/>
          <w:bCs/>
          <w:color w:val="auto"/>
          <w:sz w:val="24"/>
          <w:highlight w:val="none"/>
          <w:lang w:val="en-US" w:eastAsia="zh-CN"/>
        </w:rPr>
        <w:t xml:space="preserve">技术参数指标按照《有机肥料》行业标准（NY/T 525-2021）。（需提供相关证明材料复印件加盖供应商公章）</w:t>
      </w:r>
      <w:r/>
    </w:p>
    <w:p>
      <w:pPr>
        <w:ind w:firstLine="480"/>
        <w:keepLines w:val="0"/>
        <w:keepNext w:val="0"/>
        <w:pageBreakBefore w:val="0"/>
        <w:spacing w:line="312" w:lineRule="auto"/>
        <w:widowControl/>
        <w:rPr>
          <w:rFonts w:hint="default" w:ascii="宋体" w:hAnsi="宋体" w:cs="仿宋"/>
          <w:color w:val="auto"/>
          <w:sz w:val="24"/>
          <w:highlight w:val="none"/>
          <w:lang w:val="en-US" w:eastAsia="zh-CN"/>
        </w:rPr>
        <w:outlineLvl w:val="9"/>
      </w:pPr>
      <w:r>
        <w:rPr>
          <w:rFonts w:hint="eastAsia" w:ascii="宋体" w:hAnsi="宋体" w:cs="仿宋"/>
          <w:color w:val="auto"/>
          <w:sz w:val="24"/>
          <w:highlight w:val="none"/>
          <w:lang w:eastAsia="zh-CN"/>
        </w:rPr>
        <w:t xml:space="preserve">★2、供货的商品有机肥须按采购方要求提供颗粒剂；</w:t>
      </w:r>
      <w:r>
        <w:rPr>
          <w:rFonts w:hint="eastAsia" w:cs="仿宋"/>
          <w:bCs/>
          <w:color w:val="auto"/>
          <w:sz w:val="24"/>
          <w:highlight w:val="none"/>
          <w:lang w:val="en-US" w:eastAsia="zh-CN"/>
        </w:rPr>
        <w:t xml:space="preserve">（需提供相关证明材料复印件加盖供应商公章）</w:t>
      </w:r>
      <w:r/>
    </w:p>
    <w:p>
      <w:pPr>
        <w:ind w:firstLine="482"/>
        <w:keepLines w:val="0"/>
        <w:keepNext w:val="0"/>
        <w:pageBreakBefore w:val="0"/>
        <w:spacing w:line="312" w:lineRule="auto"/>
        <w:widowControl/>
        <w:rPr>
          <w:rFonts w:hint="default" w:ascii="宋体" w:hAnsi="宋体" w:cs="仿宋"/>
          <w:color w:val="auto"/>
          <w:sz w:val="24"/>
          <w:highlight w:val="none"/>
          <w:lang w:val="en-US" w:eastAsia="zh-CN"/>
        </w:rPr>
        <w:outlineLvl w:val="9"/>
      </w:pPr>
      <w:r>
        <w:rPr>
          <w:rFonts w:hint="eastAsia" w:cs="仿宋"/>
          <w:b/>
          <w:bCs/>
          <w:color w:val="auto"/>
          <w:sz w:val="24"/>
          <w:highlight w:val="none"/>
          <w:lang w:val="en-US" w:eastAsia="zh-CN"/>
        </w:rPr>
        <w:t xml:space="preserve">注：根据农业农村部发布的最新公告，新的《有机肥料》行业标准（NY/T 525-2026）已批准发布，并将于‌2026 年10 月01 日‌起正式实施，届时将代替现行的 NY/T 525-2021 标准。本项目从10月01日后供货需按照最新《有机肥料》行业标准（NY/T 525-2026）供应。</w:t>
      </w:r>
      <w:r/>
    </w:p>
    <w:p>
      <w:pPr>
        <w:pStyle w:val="733"/>
        <w:numPr>
          <w:ilvl w:val="0"/>
          <w:numId w:val="0"/>
        </w:numPr>
        <w:ind w:firstLine="482"/>
        <w:keepLines w:val="0"/>
        <w:keepNext w:val="0"/>
        <w:pageBreakBefore w:val="0"/>
        <w:spacing w:line="312"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eastAsia="zh-CN"/>
        </w:rPr>
        <w:t xml:space="preserve">服务要求</w:t>
      </w:r>
      <w:r/>
    </w:p>
    <w:p>
      <w:pPr>
        <w:ind w:firstLine="480"/>
        <w:keepLines w:val="0"/>
        <w:keepNext w:val="0"/>
        <w:pageBreakBefore w:val="0"/>
        <w:spacing w:line="312" w:lineRule="auto"/>
        <w:widowControl/>
        <w:rPr>
          <w:rFonts w:hint="eastAsia" w:ascii="宋体" w:hAnsi="宋体" w:cs="仿宋"/>
          <w:color w:val="auto"/>
          <w:sz w:val="24"/>
          <w:highlight w:val="none"/>
          <w:lang w:eastAsia="zh-CN"/>
        </w:rPr>
        <w:outlineLvl w:val="9"/>
      </w:pPr>
      <w:r>
        <w:rPr>
          <w:rFonts w:hint="eastAsia" w:ascii="宋体" w:hAnsi="宋体" w:cs="仿宋"/>
          <w:color w:val="auto"/>
          <w:sz w:val="24"/>
          <w:highlight w:val="none"/>
          <w:lang w:eastAsia="zh-CN"/>
        </w:rPr>
        <w:t xml:space="preserve">1、成交供应商要对所有参与项目种植户，提供用肥作物全生育期的技术指导服务。 </w:t>
      </w:r>
      <w:r/>
    </w:p>
    <w:p>
      <w:pPr>
        <w:ind w:firstLine="480"/>
        <w:keepLines w:val="0"/>
        <w:keepNext w:val="0"/>
        <w:pageBreakBefore w:val="0"/>
        <w:spacing w:line="312" w:lineRule="auto"/>
        <w:widowControl/>
        <w:rPr>
          <w:rFonts w:hint="eastAsia" w:ascii="宋体" w:hAnsi="宋体" w:cs="仿宋"/>
          <w:color w:val="auto"/>
          <w:sz w:val="24"/>
          <w:highlight w:val="none"/>
          <w:lang w:eastAsia="zh-CN"/>
        </w:rPr>
        <w:outlineLvl w:val="9"/>
      </w:pPr>
      <w:r>
        <w:rPr>
          <w:rFonts w:hint="eastAsia" w:ascii="宋体" w:hAnsi="宋体" w:cs="仿宋"/>
          <w:color w:val="auto"/>
          <w:sz w:val="24"/>
          <w:highlight w:val="none"/>
          <w:lang w:eastAsia="zh-CN"/>
        </w:rPr>
        <w:t xml:space="preserve">2、成交供应商供肥同时提供肥料使用说明。</w:t>
      </w:r>
      <w:r/>
    </w:p>
    <w:p>
      <w:pPr>
        <w:ind w:firstLine="480"/>
        <w:keepLines w:val="0"/>
        <w:keepNext w:val="0"/>
        <w:pageBreakBefore w:val="0"/>
        <w:spacing w:line="312" w:lineRule="auto"/>
        <w:widowControl/>
        <w:rPr>
          <w:rFonts w:hint="eastAsia" w:ascii="宋体" w:hAnsi="宋体" w:cs="仿宋"/>
          <w:color w:val="auto"/>
          <w:sz w:val="24"/>
          <w:highlight w:val="none"/>
          <w:u w:val="single"/>
          <w:lang w:eastAsia="zh-CN"/>
        </w:rPr>
        <w:outlineLvl w:val="9"/>
      </w:pPr>
      <w:r>
        <w:rPr>
          <w:rFonts w:hint="eastAsia" w:ascii="宋体" w:hAnsi="宋体" w:cs="仿宋"/>
          <w:color w:val="auto"/>
          <w:sz w:val="24"/>
          <w:highlight w:val="none"/>
          <w:lang w:eastAsia="zh-CN"/>
        </w:rPr>
        <w:t xml:space="preserve">3、供应商负责送货并卸货至指定地点并撒施到田，在使用过程中若出现问题</w:t>
      </w:r>
      <w:r>
        <w:rPr>
          <w:rFonts w:hint="eastAsia" w:cs="仿宋"/>
          <w:color w:val="auto"/>
          <w:sz w:val="24"/>
          <w:highlight w:val="none"/>
          <w:u w:val="none"/>
          <w:lang w:val="en-US" w:eastAsia="zh-CN"/>
        </w:rPr>
        <w:t xml:space="preserve">24小</w:t>
      </w:r>
      <w:r>
        <w:rPr>
          <w:rFonts w:hint="eastAsia" w:ascii="宋体" w:hAnsi="宋体" w:cs="仿宋"/>
          <w:color w:val="auto"/>
          <w:sz w:val="24"/>
          <w:highlight w:val="none"/>
          <w:u w:val="none"/>
          <w:lang w:eastAsia="zh-CN"/>
        </w:rPr>
        <w:t xml:space="preserve">时</w:t>
      </w:r>
      <w:r>
        <w:rPr>
          <w:rFonts w:hint="eastAsia" w:cs="仿宋"/>
          <w:color w:val="auto"/>
          <w:sz w:val="24"/>
          <w:highlight w:val="none"/>
          <w:u w:val="none"/>
          <w:lang w:val="en-US" w:eastAsia="zh-CN"/>
        </w:rPr>
        <w:t xml:space="preserve">之内响应</w:t>
      </w:r>
      <w:r>
        <w:rPr>
          <w:rFonts w:hint="eastAsia" w:ascii="宋体" w:hAnsi="宋体" w:cs="仿宋"/>
          <w:color w:val="auto"/>
          <w:sz w:val="24"/>
          <w:highlight w:val="none"/>
          <w:u w:val="none"/>
          <w:lang w:eastAsia="zh-CN"/>
        </w:rPr>
        <w:t xml:space="preserve">。</w:t>
      </w:r>
      <w:r/>
    </w:p>
    <w:p>
      <w:pPr>
        <w:pStyle w:val="733"/>
        <w:numPr>
          <w:ilvl w:val="0"/>
          <w:numId w:val="0"/>
        </w:numPr>
        <w:ind w:firstLine="482"/>
        <w:keepLines w:val="0"/>
        <w:keepNext w:val="0"/>
        <w:pageBreakBefore w:val="0"/>
        <w:spacing w:line="312"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lang w:eastAsia="zh-CN"/>
        </w:rPr>
        <w:t xml:space="preserve">交货时间、地点</w:t>
      </w:r>
      <w:r/>
    </w:p>
    <w:p>
      <w:pPr>
        <w:ind w:firstLine="480"/>
        <w:keepLines w:val="0"/>
        <w:keepNext w:val="0"/>
        <w:pageBreakBefore w:val="0"/>
        <w:spacing w:line="312" w:lineRule="auto"/>
        <w:widowControl/>
        <w:rPr>
          <w:rFonts w:hint="eastAsia" w:ascii="宋体" w:hAnsi="宋体" w:cs="仿宋"/>
          <w:color w:val="auto"/>
          <w:sz w:val="24"/>
          <w:highlight w:val="none"/>
          <w:lang w:eastAsia="zh-CN"/>
        </w:rPr>
        <w:outlineLvl w:val="9"/>
      </w:pPr>
      <w:r>
        <w:rPr>
          <w:rFonts w:hint="eastAsia" w:ascii="宋体" w:hAnsi="宋体" w:cs="仿宋"/>
          <w:color w:val="auto"/>
          <w:sz w:val="24"/>
          <w:highlight w:val="none"/>
          <w:lang w:val="en-US" w:eastAsia="zh-CN"/>
        </w:rPr>
        <w:t xml:space="preserve">1、</w:t>
      </w:r>
      <w:r>
        <w:rPr>
          <w:rFonts w:hint="eastAsia" w:ascii="宋体" w:hAnsi="宋体" w:cs="仿宋"/>
          <w:color w:val="auto"/>
          <w:sz w:val="24"/>
          <w:highlight w:val="none"/>
          <w:lang w:eastAsia="zh-CN"/>
        </w:rPr>
        <w:t xml:space="preserve">根据采购人要求完成供货。同时做好销售</w:t>
      </w:r>
      <w:r>
        <w:rPr>
          <w:rFonts w:hint="eastAsia" w:cs="仿宋"/>
          <w:color w:val="auto"/>
          <w:sz w:val="24"/>
          <w:highlight w:val="none"/>
          <w:lang w:eastAsia="zh-CN"/>
        </w:rPr>
        <w:t xml:space="preserve">台账记录</w:t>
      </w:r>
      <w:r>
        <w:rPr>
          <w:rFonts w:hint="eastAsia" w:ascii="宋体" w:hAnsi="宋体" w:cs="仿宋"/>
          <w:color w:val="auto"/>
          <w:sz w:val="24"/>
          <w:highlight w:val="none"/>
          <w:lang w:eastAsia="zh-CN"/>
        </w:rPr>
        <w:t xml:space="preserve">、技术指导等服务。 </w:t>
      </w:r>
      <w:r/>
    </w:p>
    <w:p>
      <w:pPr>
        <w:ind w:firstLine="480"/>
        <w:keepLines w:val="0"/>
        <w:keepNext w:val="0"/>
        <w:pageBreakBefore w:val="0"/>
        <w:spacing w:line="312" w:lineRule="auto"/>
        <w:widowControl/>
        <w:rPr>
          <w:rFonts w:hint="eastAsia" w:ascii="宋体" w:hAnsi="宋体" w:cs="仿宋"/>
          <w:color w:val="auto"/>
          <w:sz w:val="24"/>
          <w:highlight w:val="none"/>
          <w:lang w:eastAsia="zh-CN"/>
        </w:rPr>
        <w:outlineLvl w:val="9"/>
      </w:pPr>
      <w:r>
        <w:rPr>
          <w:rFonts w:hint="eastAsia" w:ascii="宋体" w:hAnsi="宋体" w:cs="仿宋"/>
          <w:color w:val="auto"/>
          <w:sz w:val="24"/>
          <w:highlight w:val="none"/>
          <w:lang w:val="en-US" w:eastAsia="zh-CN"/>
        </w:rPr>
        <w:t xml:space="preserve">2、</w:t>
      </w:r>
      <w:r>
        <w:rPr>
          <w:rFonts w:hint="eastAsia" w:ascii="宋体" w:hAnsi="宋体" w:cs="仿宋"/>
          <w:color w:val="auto"/>
          <w:sz w:val="24"/>
          <w:highlight w:val="none"/>
          <w:lang w:eastAsia="zh-CN"/>
        </w:rPr>
        <w:t xml:space="preserve">合同签订后，供应商负责销售、装运和运输，将货物送达采购人指定地点，并请自行建立送货台账（需由农户签字）。同时，由采购人组织抽检核查，检验不符合质量要求或核查不合格，供应商除无条件退货、返工外，还应承担采购人的一切损失。采购人不参与肥料销售，由供应商自行销售肥料并做好销售</w:t>
      </w:r>
      <w:r>
        <w:rPr>
          <w:rFonts w:hint="eastAsia" w:cs="仿宋"/>
          <w:color w:val="auto"/>
          <w:sz w:val="24"/>
          <w:highlight w:val="none"/>
          <w:lang w:eastAsia="zh-CN"/>
        </w:rPr>
        <w:t xml:space="preserve">台账</w:t>
      </w:r>
      <w:r>
        <w:rPr>
          <w:rFonts w:hint="eastAsia" w:ascii="宋体" w:hAnsi="宋体" w:cs="仿宋"/>
          <w:color w:val="auto"/>
          <w:sz w:val="24"/>
          <w:highlight w:val="none"/>
          <w:lang w:eastAsia="zh-CN"/>
        </w:rPr>
        <w:t xml:space="preserve">，项目结束后把销售台账上报给南京市浦口区现代农业发展服务中心。</w:t>
      </w:r>
      <w:r/>
    </w:p>
    <w:p>
      <w:pPr>
        <w:pStyle w:val="733"/>
        <w:numPr>
          <w:ilvl w:val="0"/>
          <w:numId w:val="0"/>
        </w:numPr>
        <w:ind w:firstLine="482"/>
        <w:keepLines w:val="0"/>
        <w:keepNext w:val="0"/>
        <w:pageBreakBefore w:val="0"/>
        <w:spacing w:line="312"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eastAsia="zh-CN"/>
        </w:rPr>
        <w:t xml:space="preserve">验收标准</w:t>
      </w:r>
      <w:r/>
    </w:p>
    <w:p>
      <w:pPr>
        <w:ind w:firstLine="480"/>
        <w:keepLines w:val="0"/>
        <w:keepNext w:val="0"/>
        <w:pageBreakBefore w:val="0"/>
        <w:spacing w:line="312" w:lineRule="auto"/>
        <w:widowControl/>
        <w:rPr>
          <w:rFonts w:hint="eastAsia" w:ascii="宋体" w:hAnsi="宋体" w:cs="仿宋"/>
          <w:color w:val="auto"/>
          <w:sz w:val="24"/>
          <w:highlight w:val="none"/>
          <w:lang w:eastAsia="zh-CN"/>
        </w:rPr>
        <w:outlineLvl w:val="9"/>
      </w:pPr>
      <w:r>
        <w:rPr>
          <w:rFonts w:hint="eastAsia" w:ascii="宋体" w:hAnsi="宋体" w:cs="仿宋"/>
          <w:color w:val="auto"/>
          <w:sz w:val="24"/>
          <w:highlight w:val="none"/>
          <w:lang w:eastAsia="zh-CN"/>
        </w:rPr>
        <w:t xml:space="preserve">1、供货过程中，由南京市浦口区现代农业发展服务中心指定的第三方核查机构全程跟踪进行核查，根据核查报告确定的数量核定财政补助资金。</w:t>
      </w:r>
      <w:r/>
    </w:p>
    <w:p>
      <w:pPr>
        <w:ind w:firstLine="480"/>
        <w:keepLines w:val="0"/>
        <w:keepNext w:val="0"/>
        <w:pageBreakBefore w:val="0"/>
        <w:spacing w:line="312" w:lineRule="auto"/>
        <w:widowControl/>
        <w:rPr>
          <w:rFonts w:hint="eastAsia" w:ascii="宋体" w:hAnsi="宋体" w:cs="仿宋"/>
          <w:color w:val="auto"/>
          <w:sz w:val="24"/>
          <w:highlight w:val="none"/>
          <w:u w:val="single"/>
          <w:lang w:eastAsia="zh-CN"/>
        </w:rPr>
        <w:outlineLvl w:val="9"/>
      </w:pPr>
      <w:r>
        <w:rPr>
          <w:rFonts w:hint="eastAsia" w:ascii="宋体" w:hAnsi="宋体" w:cs="仿宋"/>
          <w:color w:val="auto"/>
          <w:sz w:val="24"/>
          <w:highlight w:val="none"/>
          <w:lang w:eastAsia="zh-CN"/>
        </w:rPr>
        <w:t xml:space="preserve">2、</w:t>
      </w:r>
      <w:r>
        <w:rPr>
          <w:rFonts w:hint="eastAsia" w:ascii="宋体" w:hAnsi="宋体" w:cs="仿宋"/>
          <w:color w:val="auto"/>
          <w:sz w:val="24"/>
          <w:highlight w:val="none"/>
          <w:u w:val="none"/>
          <w:lang w:eastAsia="zh-CN"/>
        </w:rPr>
        <w:t xml:space="preserve">货到后由采购人随机抽取</w:t>
      </w:r>
      <w:r>
        <w:rPr>
          <w:rFonts w:hint="eastAsia" w:cs="仿宋"/>
          <w:color w:val="auto"/>
          <w:sz w:val="24"/>
          <w:highlight w:val="none"/>
          <w:u w:val="none"/>
          <w:lang w:val="en-US" w:eastAsia="zh-CN"/>
        </w:rPr>
        <w:t xml:space="preserve">两</w:t>
      </w:r>
      <w:r>
        <w:rPr>
          <w:rFonts w:hint="eastAsia" w:ascii="宋体" w:hAnsi="宋体" w:cs="仿宋"/>
          <w:color w:val="auto"/>
          <w:sz w:val="24"/>
          <w:highlight w:val="none"/>
          <w:u w:val="none"/>
          <w:lang w:val="en-US" w:eastAsia="zh-CN"/>
        </w:rPr>
        <w:t xml:space="preserve">个</w:t>
      </w:r>
      <w:r>
        <w:rPr>
          <w:rFonts w:hint="eastAsia" w:ascii="宋体" w:hAnsi="宋体" w:cs="仿宋"/>
          <w:color w:val="auto"/>
          <w:sz w:val="24"/>
          <w:highlight w:val="none"/>
          <w:u w:val="none"/>
          <w:lang w:eastAsia="zh-CN"/>
        </w:rPr>
        <w:t xml:space="preserve">样品进行封存，送至检测机构进行质量检测，并出具质量检测报告，检测费用由</w:t>
      </w:r>
      <w:r>
        <w:rPr>
          <w:rFonts w:hint="eastAsia" w:eastAsia="宋体"/>
          <w:color w:val="auto"/>
          <w:highlight w:val="none"/>
          <w:u w:val="none"/>
          <w:lang w:eastAsia="zh-CN"/>
        </w:rPr>
        <w:t xml:space="preserve">中标单位</w:t>
      </w:r>
      <w:r>
        <w:rPr>
          <w:rFonts w:hint="eastAsia" w:ascii="宋体" w:hAnsi="宋体" w:cs="仿宋"/>
          <w:color w:val="auto"/>
          <w:sz w:val="24"/>
          <w:highlight w:val="none"/>
          <w:u w:val="none"/>
          <w:lang w:eastAsia="zh-CN"/>
        </w:rPr>
        <w:t xml:space="preserve">支付。</w:t>
      </w:r>
      <w:r/>
    </w:p>
    <w:p>
      <w:pPr>
        <w:ind w:firstLine="480"/>
        <w:keepLines w:val="0"/>
        <w:keepNext w:val="0"/>
        <w:pageBreakBefore w:val="0"/>
        <w:spacing w:line="312" w:lineRule="auto"/>
        <w:widowControl/>
        <w:rPr>
          <w:rFonts w:hint="eastAsia" w:ascii="宋体" w:hAnsi="宋体" w:cs="仿宋"/>
          <w:color w:val="auto"/>
          <w:sz w:val="24"/>
          <w:highlight w:val="none"/>
          <w:lang w:eastAsia="zh-CN"/>
        </w:rPr>
        <w:outlineLvl w:val="9"/>
      </w:pPr>
      <w:r>
        <w:rPr>
          <w:rFonts w:hint="eastAsia" w:ascii="宋体" w:hAnsi="宋体" w:cs="仿宋"/>
          <w:color w:val="auto"/>
          <w:sz w:val="24"/>
          <w:highlight w:val="none"/>
          <w:lang w:eastAsia="zh-CN"/>
        </w:rPr>
        <w:t xml:space="preserve">3、如农业经营主体在使用过程中提出异议或举报有质量问题应重新验收，包括产品质量抽检，采购人可请专业检测机构进行检测并出具质量检测报告。</w:t>
      </w:r>
      <w:r/>
    </w:p>
    <w:p>
      <w:pPr>
        <w:ind w:firstLine="480"/>
        <w:keepLines w:val="0"/>
        <w:keepNext w:val="0"/>
        <w:pageBreakBefore w:val="0"/>
        <w:spacing w:line="312" w:lineRule="auto"/>
        <w:widowControl/>
        <w:rPr>
          <w:rFonts w:hint="eastAsia" w:ascii="宋体" w:hAnsi="宋体" w:cs="仿宋"/>
          <w:color w:val="auto"/>
          <w:sz w:val="24"/>
          <w:highlight w:val="none"/>
          <w:lang w:eastAsia="zh-CN"/>
        </w:rPr>
        <w:outlineLvl w:val="9"/>
      </w:pPr>
      <w:r>
        <w:rPr>
          <w:rFonts w:hint="eastAsia" w:ascii="宋体" w:hAnsi="宋体" w:cs="仿宋"/>
          <w:color w:val="auto"/>
          <w:sz w:val="24"/>
          <w:highlight w:val="none"/>
          <w:lang w:eastAsia="zh-CN"/>
        </w:rPr>
        <w:t xml:space="preserve">4、检验不符合质量要求，供应商除无条件退货、返工外，还应承担采购人的一切损失。</w:t>
      </w:r>
      <w:r/>
    </w:p>
    <w:p>
      <w:pPr>
        <w:pStyle w:val="733"/>
        <w:numPr>
          <w:ilvl w:val="0"/>
          <w:numId w:val="0"/>
        </w:numPr>
        <w:ind w:firstLine="482"/>
        <w:keepLines w:val="0"/>
        <w:keepNext w:val="0"/>
        <w:pageBreakBefore w:val="0"/>
        <w:spacing w:line="312"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eastAsia="zh-CN"/>
        </w:rPr>
        <w:t xml:space="preserve">付款条件</w:t>
      </w:r>
      <w:r/>
    </w:p>
    <w:p>
      <w:pPr>
        <w:ind w:firstLine="480"/>
        <w:keepLines w:val="0"/>
        <w:keepNext w:val="0"/>
        <w:pageBreakBefore w:val="0"/>
        <w:spacing w:line="312" w:lineRule="auto"/>
        <w:widowControl/>
        <w:rPr>
          <w:rFonts w:hint="eastAsia" w:ascii="宋体" w:hAnsi="宋体" w:cs="仿宋"/>
          <w:color w:val="auto"/>
          <w:sz w:val="24"/>
          <w:highlight w:val="none"/>
          <w:lang w:eastAsia="zh-CN"/>
        </w:rPr>
        <w:outlineLvl w:val="9"/>
      </w:pPr>
      <w:r>
        <w:rPr>
          <w:rFonts w:hint="eastAsia" w:ascii="宋体" w:hAnsi="宋体" w:cs="仿宋"/>
          <w:color w:val="auto"/>
          <w:sz w:val="24"/>
          <w:highlight w:val="none"/>
          <w:lang w:eastAsia="zh-CN"/>
        </w:rPr>
        <w:t xml:space="preserve">供货完成后，成交供应商提供的台账需由农户签字，经南京市浦口区现代农业发展服务中心核实无异议后拨付政府补贴资金。差额部分货款由供应商与农户自行结算，采购人不负责。</w:t>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rPr>
          <w:rFonts w:hint="default" w:ascii="宋体" w:hAnsi="宋体" w:eastAsia="宋体" w:cs="宋体"/>
          <w:color w:val="auto"/>
          <w:sz w:val="28"/>
          <w:szCs w:val="28"/>
          <w:highlight w:val="none"/>
          <w:lang w:val="en-US" w:eastAsia="zh-CN"/>
        </w:rPr>
        <w:outlineLvl w:val="9"/>
      </w:pPr>
      <w:r>
        <w:rPr>
          <w:rFonts w:hint="eastAsia" w:cs="宋体"/>
          <w:b/>
          <w:bCs/>
          <w:color w:val="auto"/>
          <w:sz w:val="28"/>
          <w:szCs w:val="28"/>
          <w:highlight w:val="none"/>
          <w:lang w:val="en-US" w:eastAsia="zh-CN"/>
        </w:rPr>
        <w:t xml:space="preserve">注：</w:t>
      </w:r>
      <w:r>
        <w:rPr>
          <w:rFonts w:hint="eastAsia" w:ascii="宋体" w:hAnsi="宋体" w:cs="仿宋"/>
          <w:b/>
          <w:bCs/>
          <w:color w:val="auto"/>
          <w:sz w:val="24"/>
          <w:highlight w:val="none"/>
          <w:lang w:eastAsia="zh-CN"/>
        </w:rPr>
        <w:t xml:space="preserve">★</w:t>
      </w:r>
      <w:r>
        <w:rPr>
          <w:rFonts w:hint="eastAsia" w:cs="仿宋"/>
          <w:b/>
          <w:bCs/>
          <w:color w:val="auto"/>
          <w:sz w:val="24"/>
          <w:highlight w:val="none"/>
          <w:lang w:val="en-US" w:eastAsia="zh-CN"/>
        </w:rPr>
        <w:t xml:space="preserve">为实质性响应条款，未提供相关证明材料将作无效标处理。</w:t>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jc w:val="center"/>
        <w:rPr>
          <w:rFonts w:hint="eastAsia"/>
          <w:b/>
          <w:color w:val="auto"/>
          <w:sz w:val="36"/>
          <w:szCs w:val="36"/>
          <w:highlight w:val="none"/>
        </w:rPr>
        <w:sectPr>
          <w:footerReference w:type="default" r:id="rId10"/>
          <w:footerReference w:type="first" r:id="rId11"/>
          <w:footnotePr/>
          <w:endnotePr/>
          <w:type w:val="nextPage"/>
          <w:pgSz w:w="11906" w:h="16838" w:orient="portrait"/>
          <w:pgMar w:top="1361" w:right="1085" w:bottom="1177" w:left="1361" w:header="851" w:footer="992" w:gutter="0"/>
          <w:pgNumType w:start="1"/>
          <w:cols w:num="1" w:sep="0" w:space="425" w:equalWidth="1"/>
          <w:docGrid w:linePitch="360"/>
          <w:titlePg/>
        </w:sectPr>
        <w:outlineLvl w:val="9"/>
      </w:pPr>
      <w:r>
        <w:rPr>
          <w:rFonts w:hint="eastAsia"/>
          <w:b/>
          <w:color w:val="auto"/>
          <w:sz w:val="36"/>
          <w:szCs w:val="36"/>
          <w:highlight w:val="none"/>
        </w:rPr>
      </w:r>
      <w:r/>
    </w:p>
    <w:p>
      <w:pPr>
        <w:jc w:val="center"/>
        <w:rPr>
          <w:b/>
          <w:bCs/>
          <w:color w:val="auto"/>
          <w:sz w:val="36"/>
          <w:szCs w:val="36"/>
          <w:highlight w:val="none"/>
        </w:rPr>
        <w:outlineLvl w:val="0"/>
      </w:pPr>
      <w:r/>
      <w:bookmarkStart w:id="72" w:name="_Toc871"/>
      <w:r/>
      <w:bookmarkStart w:id="73" w:name="_Toc26463"/>
      <w:r>
        <w:rPr>
          <w:rFonts w:hint="eastAsia"/>
          <w:b/>
          <w:color w:val="auto"/>
          <w:sz w:val="36"/>
          <w:szCs w:val="36"/>
          <w:highlight w:val="none"/>
        </w:rPr>
        <w:t xml:space="preserve">第四章 </w:t>
      </w:r>
      <w:r>
        <w:rPr>
          <w:b/>
          <w:color w:val="auto"/>
          <w:sz w:val="36"/>
          <w:szCs w:val="36"/>
          <w:highlight w:val="none"/>
        </w:rPr>
        <w:t xml:space="preserve">评标标准</w:t>
      </w:r>
      <w:bookmarkEnd w:id="72"/>
      <w:r/>
      <w:bookmarkEnd w:id="73"/>
      <w:r/>
      <w:r/>
    </w:p>
    <w:p>
      <w:pPr>
        <w:pStyle w:val="700"/>
        <w:ind w:firstLine="220"/>
        <w:jc w:val="left"/>
        <w:spacing w:line="360" w:lineRule="exact"/>
        <w:rPr>
          <w:color w:val="auto"/>
          <w:sz w:val="22"/>
          <w:highlight w:val="none"/>
        </w:rPr>
        <w:outlineLvl w:val="9"/>
      </w:pPr>
      <w:r>
        <w:rPr>
          <w:rFonts w:hint="eastAsia"/>
          <w:color w:val="auto"/>
          <w:sz w:val="22"/>
          <w:highlight w:val="none"/>
        </w:rPr>
        <w:t xml:space="preserve">评分方法和标准：本项目采用综合评分法，评分统计方法采用百分制（满分</w:t>
      </w:r>
      <w:r>
        <w:rPr>
          <w:color w:val="auto"/>
          <w:sz w:val="22"/>
          <w:highlight w:val="none"/>
        </w:rPr>
        <w:t xml:space="preserve">100分），</w:t>
      </w:r>
      <w:r>
        <w:rPr>
          <w:rFonts w:hint="eastAsia"/>
          <w:color w:val="auto"/>
          <w:sz w:val="22"/>
          <w:highlight w:val="none"/>
        </w:rPr>
        <w:t xml:space="preserve">将全部评委评分直接进行算术平均，小数点后保留</w:t>
      </w:r>
      <w:r>
        <w:rPr>
          <w:color w:val="auto"/>
          <w:sz w:val="22"/>
          <w:highlight w:val="none"/>
        </w:rPr>
        <w:t xml:space="preserve">2</w:t>
      </w:r>
      <w:r>
        <w:rPr>
          <w:rFonts w:hint="eastAsia"/>
          <w:color w:val="auto"/>
          <w:sz w:val="22"/>
          <w:highlight w:val="none"/>
        </w:rPr>
        <w:t xml:space="preserve">位</w:t>
      </w:r>
      <w:r>
        <w:rPr>
          <w:color w:val="auto"/>
          <w:sz w:val="22"/>
          <w:highlight w:val="none"/>
        </w:rPr>
        <w:t xml:space="preserve">。按评审后得分由高到低顺序排列，</w:t>
      </w:r>
      <w:r>
        <w:rPr>
          <w:rFonts w:hint="eastAsia"/>
          <w:color w:val="auto"/>
          <w:sz w:val="22"/>
          <w:highlight w:val="none"/>
        </w:rPr>
        <w:t xml:space="preserve">得分相同的，按投标报价由低到高顺序排列，得分且投标报价相同的，按实施方案优劣顺序排列，由评标委员会推荐中标供应商排序。</w:t>
      </w:r>
      <w:r/>
    </w:p>
    <w:tbl>
      <w:tblPr>
        <w:tblStyle w:val="693"/>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87"/>
        <w:gridCol w:w="1196"/>
        <w:gridCol w:w="6896"/>
        <w:gridCol w:w="811"/>
      </w:tblGrid>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 w:type="pct"/>
            <w:vAlign w:val="center"/>
            <w:textDirection w:val="lrTb"/>
            <w:noWrap w:val="false"/>
          </w:tcPr>
          <w:p>
            <w:pPr>
              <w:jc w:val="center"/>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pct"/>
            <w:vAlign w:val="center"/>
            <w:textDirection w:val="lrTb"/>
            <w:noWrap w:val="false"/>
          </w:tcPr>
          <w:p>
            <w:pPr>
              <w:jc w:val="center"/>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bidi="ar"/>
              </w:rPr>
              <w:t xml:space="preserve">评分因素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2" w:type="pct"/>
            <w:vAlign w:val="center"/>
            <w:textDirection w:val="lrTb"/>
            <w:noWrap w:val="false"/>
          </w:tcPr>
          <w:p>
            <w:pPr>
              <w:jc w:val="center"/>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bidi="ar"/>
              </w:rPr>
              <w:t xml:space="preserve">分值</w:t>
            </w:r>
            <w:r/>
          </w:p>
        </w:tc>
      </w:tr>
      <w:tr>
        <w:trPr>
          <w:trHeight w:val="1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 w:type="pct"/>
            <w:vAlign w:val="center"/>
            <w:textDirection w:val="lrTb"/>
            <w:noWrap w:val="false"/>
          </w:tcPr>
          <w:p>
            <w:pPr>
              <w:jc w:val="center"/>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pct"/>
            <w:vAlign w:val="center"/>
            <w:textDirection w:val="lrTb"/>
            <w:noWrap w:val="false"/>
          </w:tcPr>
          <w:p>
            <w:pPr>
              <w:jc w:val="center"/>
              <w:widowControl/>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2" w:type="pct"/>
            <w:vAlign w:val="center"/>
            <w:textDirection w:val="lrTb"/>
            <w:noWrap w:val="false"/>
          </w:tcPr>
          <w:p>
            <w:pPr>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采用低价优先法计算，即满足</w:t>
            </w:r>
            <w:r>
              <w:rPr>
                <w:rFonts w:hint="eastAsia" w:cs="宋体"/>
                <w:color w:val="auto"/>
                <w:sz w:val="21"/>
                <w:szCs w:val="21"/>
                <w:highlight w:val="none"/>
                <w:lang w:val="en-US" w:eastAsia="zh-CN"/>
              </w:rPr>
              <w:t xml:space="preserve">采购文件</w:t>
            </w:r>
            <w:r>
              <w:rPr>
                <w:rFonts w:hint="eastAsia" w:ascii="宋体" w:hAnsi="宋体" w:eastAsia="宋体" w:cs="宋体"/>
                <w:color w:val="auto"/>
                <w:sz w:val="21"/>
                <w:szCs w:val="21"/>
                <w:highlight w:val="none"/>
                <w:lang w:val="en-US" w:eastAsia="zh-CN"/>
              </w:rPr>
              <w:t xml:space="preserve">要求且投标价格低的投标报价为评标基准价，其价格分为满分。其他</w:t>
            </w:r>
            <w:r>
              <w:rPr>
                <w:rFonts w:hint="eastAsia" w:cs="宋体"/>
                <w:color w:val="auto"/>
                <w:sz w:val="21"/>
                <w:szCs w:val="21"/>
                <w:highlight w:val="none"/>
                <w:lang w:val="en-US" w:eastAsia="zh-CN"/>
              </w:rPr>
              <w:t xml:space="preserve">投标供应商</w:t>
            </w:r>
            <w:r>
              <w:rPr>
                <w:rFonts w:hint="eastAsia" w:ascii="宋体" w:hAnsi="宋体" w:eastAsia="宋体" w:cs="宋体"/>
                <w:color w:val="auto"/>
                <w:sz w:val="21"/>
                <w:szCs w:val="21"/>
                <w:highlight w:val="none"/>
                <w:lang w:val="en-US" w:eastAsia="zh-CN"/>
              </w:rPr>
              <w:t xml:space="preserve">的价格分按照下列公式计算（小数点保留两位）：投标报价得分=（评标基准价/投标报价）×30分。</w:t>
            </w:r>
            <w:r/>
          </w:p>
          <w:p>
            <w:pPr>
              <w:widowControl/>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评标委员会在评审时发现供应商的报价明显低于成本价的，应当要求供应商书面说明并提供相关证明材料。供应商不能当场合理说明原因并提供证明材料的，评标委员会应将该供应商的投标文件作无效处理，并在评审报告中说明）</w:t>
            </w:r>
            <w:r>
              <w:rPr>
                <w:rFonts w:hint="eastAsia" w:cs="宋体"/>
                <w:b/>
                <w:bCs/>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bidi="ar"/>
              </w:rPr>
              <w:t xml:space="preserve">30</w:t>
            </w:r>
            <w:r/>
          </w:p>
        </w:tc>
      </w:tr>
      <w:tr>
        <w:trPr>
          <w:trHeight w:val="797"/>
        </w:trPr>
        <w:tc>
          <w:tcPr>
            <w:tcBorders>
              <w:top w:val="single" w:color="000000" w:sz="4" w:space="0"/>
              <w:left w:val="single" w:color="000000" w:sz="4" w:space="0"/>
              <w:right w:val="single" w:color="000000" w:sz="4" w:space="0"/>
            </w:tcBorders>
            <w:tcMar>
              <w:left w:w="15" w:type="dxa"/>
              <w:top w:w="15" w:type="dxa"/>
              <w:right w:w="15" w:type="dxa"/>
            </w:tcMar>
            <w:tcW w:w="309" w:type="pct"/>
            <w:vAlign w:val="center"/>
            <w:vMerge w:val="restart"/>
            <w:textDirection w:val="lrTb"/>
            <w:noWrap w:val="false"/>
          </w:tcPr>
          <w:p>
            <w:pPr>
              <w:jc w:val="center"/>
              <w:widowControl/>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pct"/>
            <w:vAlign w:val="center"/>
            <w:vMerge w:val="restart"/>
            <w:textDirection w:val="lrTb"/>
            <w:noWrap w:val="false"/>
          </w:tcPr>
          <w:p>
            <w:pPr>
              <w:jc w:val="center"/>
              <w:spacing w:line="280" w:lineRule="exact"/>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产品</w:t>
            </w:r>
            <w:r>
              <w:rPr>
                <w:rFonts w:hint="eastAsia" w:ascii="宋体" w:hAnsi="宋体" w:eastAsia="宋体" w:cs="宋体"/>
                <w:b/>
                <w:color w:val="auto"/>
                <w:sz w:val="21"/>
                <w:szCs w:val="21"/>
                <w:highlight w:val="none"/>
                <w:lang w:val="en-US" w:eastAsia="zh-CN"/>
              </w:rPr>
              <w:t xml:space="preserve">质量及技术要求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2" w:type="pct"/>
            <w:vAlign w:val="center"/>
            <w:textDirection w:val="lrTb"/>
            <w:noWrap w:val="false"/>
          </w:tcPr>
          <w:p>
            <w:pPr>
              <w:spacing w:line="440" w:lineRule="exact"/>
              <w:rPr>
                <w:rFonts w:ascii="宋体" w:hAnsi="宋体" w:cs="宋体"/>
                <w:szCs w:val="21"/>
              </w:rPr>
              <w:outlineLvl w:val="9"/>
            </w:pPr>
            <w:r>
              <w:rPr>
                <w:rFonts w:hint="eastAsia" w:ascii="宋体" w:hAnsi="宋体" w:cs="宋体"/>
                <w:szCs w:val="21"/>
              </w:rPr>
              <w:t xml:space="preserve">2.1</w:t>
            </w:r>
            <w:r>
              <w:rPr>
                <w:rFonts w:hint="eastAsia" w:cs="宋体"/>
                <w:szCs w:val="21"/>
                <w:lang w:eastAsia="zh-CN"/>
              </w:rPr>
              <w:t xml:space="preserve">投标供应商</w:t>
            </w:r>
            <w:r>
              <w:rPr>
                <w:rFonts w:hint="eastAsia" w:ascii="宋体" w:hAnsi="宋体" w:cs="宋体"/>
                <w:szCs w:val="21"/>
              </w:rPr>
              <w:t xml:space="preserve">须详细阐明原、辅料的名称、组成、来源，原料应不添加化学肥料和污泥。</w:t>
            </w:r>
            <w:r/>
          </w:p>
          <w:p>
            <w:pPr>
              <w:spacing w:line="440" w:lineRule="exact"/>
              <w:rPr>
                <w:rFonts w:ascii="宋体" w:hAnsi="宋体" w:cs="宋体"/>
                <w:szCs w:val="21"/>
              </w:rPr>
              <w:outlineLvl w:val="9"/>
            </w:pPr>
            <w:r>
              <w:rPr>
                <w:rFonts w:hint="eastAsia" w:ascii="宋体" w:hAnsi="宋体" w:cs="宋体"/>
                <w:szCs w:val="21"/>
              </w:rPr>
              <w:t xml:space="preserve">（1）以自有</w:t>
            </w:r>
            <w:r>
              <w:rPr>
                <w:rFonts w:hint="eastAsia" w:ascii="宋体" w:hAnsi="宋体" w:cs="宋体"/>
                <w:szCs w:val="21"/>
                <w:lang w:val="en-US" w:eastAsia="zh-CN"/>
              </w:rPr>
              <w:t xml:space="preserve">养殖场</w:t>
            </w:r>
            <w:r>
              <w:rPr>
                <w:rFonts w:hint="eastAsia" w:ascii="宋体" w:hAnsi="宋体" w:cs="宋体"/>
                <w:szCs w:val="21"/>
              </w:rPr>
              <w:t xml:space="preserve">畜禽粪便为主，菇渣、药渣、植物秸秆等动植物残体为辅，畜禽粪便占总原料≥50%的，并添加适宜发酵腐熟剂得满分10分；</w:t>
            </w:r>
            <w:r/>
          </w:p>
          <w:p>
            <w:pPr>
              <w:spacing w:line="440" w:lineRule="exact"/>
              <w:rPr>
                <w:rFonts w:ascii="宋体" w:hAnsi="宋体" w:cs="宋体"/>
                <w:szCs w:val="21"/>
              </w:rPr>
              <w:outlineLvl w:val="9"/>
            </w:pPr>
            <w:r>
              <w:rPr>
                <w:rFonts w:hint="eastAsia" w:ascii="宋体" w:hAnsi="宋体" w:cs="宋体"/>
                <w:szCs w:val="21"/>
              </w:rPr>
              <w:t xml:space="preserve">（2）采购标准化养殖场畜禽粪便为主，菇渣、药渣、植物秸秆等动植物残体为辅，畜禽粪便占总原料≥50%的，并添加适宜发酵腐熟剂得</w:t>
            </w:r>
            <w:r>
              <w:rPr>
                <w:rFonts w:hint="eastAsia" w:ascii="宋体" w:hAnsi="宋体" w:cs="宋体"/>
                <w:szCs w:val="21"/>
                <w:lang w:val="en-US" w:eastAsia="zh-CN"/>
              </w:rPr>
              <w:t xml:space="preserve">6</w:t>
            </w:r>
            <w:r>
              <w:rPr>
                <w:rFonts w:hint="eastAsia" w:ascii="宋体" w:hAnsi="宋体" w:cs="宋体"/>
                <w:szCs w:val="21"/>
              </w:rPr>
              <w:t xml:space="preserve">分；</w:t>
            </w:r>
            <w:r/>
          </w:p>
          <w:p>
            <w:pPr>
              <w:spacing w:line="440" w:lineRule="exact"/>
              <w:rPr>
                <w:rFonts w:ascii="宋体" w:hAnsi="宋体" w:cs="宋体"/>
                <w:szCs w:val="21"/>
              </w:rPr>
              <w:outlineLvl w:val="9"/>
            </w:pPr>
            <w:r>
              <w:rPr>
                <w:rFonts w:hint="eastAsia" w:ascii="宋体" w:hAnsi="宋体" w:cs="宋体"/>
                <w:szCs w:val="21"/>
              </w:rPr>
              <w:t xml:space="preserve">（3）采购</w:t>
            </w:r>
            <w:r>
              <w:rPr>
                <w:rFonts w:hint="eastAsia" w:ascii="宋体" w:hAnsi="宋体" w:cs="宋体"/>
                <w:szCs w:val="21"/>
                <w:lang w:val="en-US" w:eastAsia="zh-CN"/>
              </w:rPr>
              <w:t xml:space="preserve">非</w:t>
            </w:r>
            <w:r>
              <w:rPr>
                <w:rFonts w:hint="eastAsia" w:ascii="宋体" w:hAnsi="宋体" w:cs="宋体"/>
                <w:szCs w:val="21"/>
              </w:rPr>
              <w:t xml:space="preserve">标准化养殖场畜禽粪便为主，菇渣、药渣、植物秸秆等动植物残体为辅，畜禽粪便</w:t>
            </w:r>
            <w:r>
              <w:rPr>
                <w:rFonts w:hint="eastAsia" w:ascii="宋体" w:hAnsi="宋体" w:cs="宋体"/>
                <w:szCs w:val="21"/>
                <w:highlight w:val="none"/>
              </w:rPr>
              <w:t xml:space="preserve">占总原料＜50%的，</w:t>
            </w:r>
            <w:r>
              <w:rPr>
                <w:rFonts w:hint="eastAsia" w:ascii="宋体" w:hAnsi="宋体" w:cs="宋体"/>
                <w:szCs w:val="21"/>
              </w:rPr>
              <w:t xml:space="preserve">添加适宜发酵腐熟剂得4分；</w:t>
            </w:r>
            <w:r/>
          </w:p>
          <w:p>
            <w:pPr>
              <w:spacing w:line="440" w:lineRule="exact"/>
              <w:rPr>
                <w:rFonts w:ascii="宋体" w:hAnsi="宋体" w:cs="宋体"/>
                <w:szCs w:val="21"/>
              </w:rPr>
              <w:outlineLvl w:val="9"/>
            </w:pPr>
            <w:r>
              <w:rPr>
                <w:rFonts w:hint="eastAsia" w:cs="宋体"/>
                <w:szCs w:val="21"/>
                <w:lang w:eastAsia="zh-CN"/>
              </w:rPr>
              <w:t xml:space="preserve">（</w:t>
            </w:r>
            <w:r>
              <w:rPr>
                <w:rFonts w:hint="eastAsia" w:cs="宋体"/>
                <w:szCs w:val="21"/>
                <w:lang w:val="en-US" w:eastAsia="zh-CN"/>
              </w:rPr>
              <w:t xml:space="preserve">4）</w:t>
            </w:r>
            <w:r>
              <w:rPr>
                <w:rFonts w:hint="eastAsia" w:ascii="宋体" w:hAnsi="宋体" w:cs="宋体"/>
                <w:szCs w:val="21"/>
              </w:rPr>
              <w:t xml:space="preserve">没有畜禽粪便，有毒有害物质超标及添加化学肥料和污泥的不得分。</w:t>
            </w:r>
            <w:r/>
          </w:p>
          <w:p>
            <w:pPr>
              <w:widowControl/>
              <w:rPr>
                <w:rFonts w:hint="eastAsia" w:ascii="宋体" w:hAnsi="宋体" w:eastAsia="宋体" w:cs="宋体"/>
                <w:b/>
                <w:bCs/>
                <w:color w:val="auto"/>
                <w:sz w:val="21"/>
                <w:szCs w:val="21"/>
                <w:highlight w:val="none"/>
              </w:rPr>
              <w:outlineLvl w:val="9"/>
            </w:pPr>
            <w:r>
              <w:rPr>
                <w:rFonts w:hint="eastAsia" w:ascii="宋体" w:hAnsi="宋体" w:cs="宋体"/>
                <w:szCs w:val="21"/>
              </w:rPr>
              <w:t xml:space="preserve">（</w:t>
            </w:r>
            <w:r>
              <w:rPr>
                <w:rFonts w:hint="eastAsia" w:ascii="宋体" w:hAnsi="宋体" w:cs="宋体"/>
                <w:szCs w:val="21"/>
                <w:highlight w:val="none"/>
              </w:rPr>
              <w:t xml:space="preserve">须提供</w:t>
            </w:r>
            <w:r>
              <w:rPr>
                <w:rFonts w:hint="eastAsia" w:ascii="宋体" w:hAnsi="宋体" w:cs="宋体"/>
                <w:szCs w:val="21"/>
                <w:highlight w:val="none"/>
                <w:lang w:eastAsia="zh-CN"/>
              </w:rPr>
              <w:t xml:space="preserve">近三年</w:t>
            </w:r>
            <w:r>
              <w:rPr>
                <w:rFonts w:hint="eastAsia" w:ascii="宋体" w:hAnsi="宋体" w:cs="宋体"/>
                <w:szCs w:val="21"/>
                <w:highlight w:val="none"/>
              </w:rPr>
              <w:t xml:space="preserve">以来原料</w:t>
            </w:r>
            <w:r>
              <w:rPr>
                <w:rFonts w:hint="eastAsia" w:ascii="宋体" w:hAnsi="宋体" w:cs="宋体"/>
                <w:szCs w:val="21"/>
              </w:rPr>
              <w:t xml:space="preserve">采购畜禽粪便的采购合同、银行支付凭据复印件、</w:t>
            </w:r>
            <w:r>
              <w:rPr>
                <w:rFonts w:hint="eastAsia" w:ascii="宋体" w:hAnsi="宋体" w:cs="宋体"/>
                <w:szCs w:val="21"/>
                <w:lang w:eastAsia="zh-CN"/>
              </w:rPr>
              <w:t xml:space="preserve">若为自有养殖场的提供证明材料复印件加盖公章；若是标准化养殖场的三体系认证证明加盖</w:t>
            </w:r>
            <w:r>
              <w:rPr>
                <w:rFonts w:hint="eastAsia" w:cs="宋体"/>
                <w:szCs w:val="21"/>
                <w:lang w:eastAsia="zh-CN"/>
              </w:rPr>
              <w:t xml:space="preserve">投标供应商</w:t>
            </w:r>
            <w:r>
              <w:rPr>
                <w:rFonts w:hint="eastAsia" w:ascii="宋体" w:hAnsi="宋体" w:cs="宋体"/>
                <w:szCs w:val="21"/>
                <w:lang w:eastAsia="zh-CN"/>
              </w:rPr>
              <w:t xml:space="preserve">公章，</w:t>
            </w:r>
            <w:r>
              <w:rPr>
                <w:rFonts w:hint="eastAsia" w:ascii="宋体" w:hAnsi="宋体" w:cs="宋体"/>
                <w:szCs w:val="21"/>
                <w:highlight w:val="none"/>
              </w:rPr>
              <w:t xml:space="preserve">畜禽粪便占总原料</w:t>
            </w:r>
            <w:r>
              <w:rPr>
                <w:rFonts w:hint="eastAsia" w:ascii="宋体" w:hAnsi="宋体" w:cs="宋体"/>
                <w:szCs w:val="21"/>
                <w:highlight w:val="none"/>
                <w:lang w:eastAsia="zh-CN"/>
              </w:rPr>
              <w:t xml:space="preserve">比例提供相关承诺等证明材料</w:t>
            </w:r>
            <w:r>
              <w:rPr>
                <w:rFonts w:hint="eastAsia" w:ascii="宋体" w:hAnsi="宋体" w:cs="宋体"/>
                <w:szCs w:val="21"/>
                <w:lang w:eastAsia="zh-CN"/>
              </w:rPr>
              <w:t xml:space="preserve">加盖</w:t>
            </w:r>
            <w:r>
              <w:rPr>
                <w:rFonts w:hint="eastAsia" w:cs="宋体"/>
                <w:szCs w:val="21"/>
                <w:lang w:eastAsia="zh-CN"/>
              </w:rPr>
              <w:t xml:space="preserve">投标供应商</w:t>
            </w:r>
            <w:r>
              <w:rPr>
                <w:rFonts w:hint="eastAsia" w:ascii="宋体" w:hAnsi="宋体" w:cs="宋体"/>
                <w:szCs w:val="21"/>
                <w:lang w:eastAsia="zh-CN"/>
              </w:rPr>
              <w:t xml:space="preserve">公章</w:t>
            </w:r>
            <w:r>
              <w:rPr>
                <w:rFonts w:hint="eastAsia" w:ascii="宋体" w:hAnsi="宋体" w:cs="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default" w:ascii="宋体" w:hAnsi="宋体" w:eastAsia="宋体" w:cs="宋体"/>
                <w:color w:val="auto"/>
                <w:sz w:val="21"/>
                <w:szCs w:val="21"/>
                <w:highlight w:val="none"/>
                <w:lang w:val="en-US" w:eastAsia="zh-CN"/>
              </w:rPr>
              <w:outlineLvl w:val="9"/>
            </w:pPr>
            <w:r>
              <w:rPr>
                <w:rFonts w:hint="eastAsia" w:cs="宋体"/>
                <w:color w:val="auto"/>
                <w:sz w:val="21"/>
                <w:szCs w:val="21"/>
                <w:highlight w:val="none"/>
                <w:lang w:val="en-US" w:eastAsia="zh-CN" w:bidi="ar"/>
              </w:rPr>
              <w:t xml:space="preserve">10</w:t>
            </w:r>
            <w:r/>
          </w:p>
        </w:tc>
      </w:tr>
      <w:tr>
        <w:trPr>
          <w:trHeight w:val="797"/>
        </w:trPr>
        <w:tc>
          <w:tcPr>
            <w:tcBorders>
              <w:left w:val="single" w:color="000000" w:sz="4" w:space="0"/>
              <w:bottom w:val="single" w:color="000000" w:sz="4" w:space="0"/>
              <w:right w:val="single" w:color="000000" w:sz="4" w:space="0"/>
            </w:tcBorders>
            <w:tcMar>
              <w:left w:w="15" w:type="dxa"/>
              <w:top w:w="15" w:type="dxa"/>
              <w:right w:w="15" w:type="dxa"/>
            </w:tcMar>
            <w:tcW w:w="309" w:type="pct"/>
            <w:vAlign w:val="center"/>
            <w:vMerge w:val="continue"/>
            <w:textDirection w:val="lrTb"/>
            <w:noWrap w:val="false"/>
          </w:tcPr>
          <w:p>
            <w:pPr>
              <w:jc w:val="center"/>
              <w:widowControl/>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pct"/>
            <w:vAlign w:val="center"/>
            <w:vMerge w:val="continue"/>
            <w:textDirection w:val="lrTb"/>
            <w:noWrap w:val="false"/>
          </w:tcPr>
          <w:p>
            <w:pPr>
              <w:jc w:val="center"/>
              <w:spacing w:line="280" w:lineRule="exact"/>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2" w:type="pct"/>
            <w:vAlign w:val="center"/>
            <w:textDirection w:val="lrTb"/>
            <w:noWrap w:val="false"/>
          </w:tcPr>
          <w:p>
            <w:pPr>
              <w:spacing w:line="440" w:lineRule="exact"/>
              <w:rPr>
                <w:rFonts w:ascii="宋体" w:hAnsi="宋体" w:cs="宋体"/>
                <w:szCs w:val="21"/>
              </w:rPr>
              <w:outlineLvl w:val="9"/>
            </w:pPr>
            <w:r>
              <w:rPr>
                <w:rFonts w:hint="eastAsia" w:ascii="宋体" w:hAnsi="宋体" w:cs="宋体"/>
                <w:szCs w:val="21"/>
              </w:rPr>
              <w:t xml:space="preserve">2.2（1）发酵过程添加高温发酵菌剂，自产发酵菌剂（有机物料腐熟剂）并有发酵菌剂（有机物料腐熟剂）有效登记证的得3分；</w:t>
            </w:r>
            <w:r/>
          </w:p>
          <w:p>
            <w:pPr>
              <w:numPr>
                <w:ilvl w:val="0"/>
                <w:numId w:val="1"/>
              </w:numPr>
              <w:spacing w:line="440" w:lineRule="exact"/>
              <w:rPr>
                <w:rFonts w:ascii="宋体" w:hAnsi="宋体" w:cs="宋体"/>
                <w:szCs w:val="21"/>
              </w:rPr>
              <w:outlineLvl w:val="9"/>
            </w:pPr>
            <w:r>
              <w:rPr>
                <w:rFonts w:hint="eastAsia" w:ascii="宋体" w:hAnsi="宋体" w:cs="宋体"/>
                <w:szCs w:val="21"/>
              </w:rPr>
              <w:t xml:space="preserve">本身不生产发酵菌剂，在外购买有登记证的发酵菌剂得1分；</w:t>
            </w:r>
            <w:r/>
          </w:p>
          <w:p>
            <w:pPr>
              <w:spacing w:line="440" w:lineRule="exact"/>
              <w:rPr>
                <w:rFonts w:ascii="宋体" w:hAnsi="宋体" w:cs="宋体"/>
                <w:szCs w:val="21"/>
              </w:rPr>
              <w:outlineLvl w:val="9"/>
            </w:pPr>
            <w:r>
              <w:rPr>
                <w:rFonts w:hint="eastAsia" w:ascii="宋体" w:hAnsi="宋体" w:cs="宋体"/>
                <w:szCs w:val="21"/>
              </w:rPr>
              <w:t xml:space="preserve">（3）不添加发酵菌剂或添加没有登记证的发酵菌剂不得分。</w:t>
            </w:r>
            <w:r/>
          </w:p>
          <w:p>
            <w:pPr>
              <w:spacing w:line="280" w:lineRule="exact"/>
              <w:widowControl/>
              <w:rPr>
                <w:rFonts w:hint="eastAsia" w:ascii="宋体" w:hAnsi="宋体" w:eastAsia="宋体" w:cs="宋体"/>
                <w:b/>
                <w:bCs/>
                <w:color w:val="auto"/>
                <w:sz w:val="21"/>
                <w:szCs w:val="21"/>
                <w:highlight w:val="none"/>
              </w:rPr>
              <w:outlineLvl w:val="9"/>
            </w:pPr>
            <w:r>
              <w:rPr>
                <w:rFonts w:hint="eastAsia" w:ascii="宋体" w:hAnsi="宋体" w:cs="宋体"/>
                <w:szCs w:val="21"/>
              </w:rPr>
              <w:t xml:space="preserve">（供应商须提供202</w:t>
            </w:r>
            <w:r>
              <w:rPr>
                <w:rFonts w:hint="eastAsia" w:ascii="宋体" w:hAnsi="宋体" w:cs="宋体"/>
                <w:szCs w:val="21"/>
                <w:lang w:val="en-US" w:eastAsia="zh-CN"/>
              </w:rPr>
              <w:t xml:space="preserve">4</w:t>
            </w:r>
            <w:r>
              <w:rPr>
                <w:rFonts w:hint="eastAsia" w:ascii="宋体" w:hAnsi="宋体" w:cs="宋体"/>
                <w:szCs w:val="21"/>
              </w:rPr>
              <w:t xml:space="preserve">年以来购买发酵菌剂的发票及采购合同复印件，或提供发酵菌剂（有机物料腐熟剂）登记证复印件加盖</w:t>
            </w:r>
            <w:r>
              <w:rPr>
                <w:rFonts w:hint="eastAsia" w:cs="宋体"/>
                <w:szCs w:val="21"/>
                <w:lang w:eastAsia="zh-CN"/>
              </w:rPr>
              <w:t xml:space="preserve">投标供应商</w:t>
            </w:r>
            <w:r>
              <w:rPr>
                <w:rFonts w:hint="eastAsia" w:ascii="宋体" w:hAnsi="宋体" w:cs="宋体"/>
                <w:szCs w:val="21"/>
              </w:rPr>
              <w:t xml:space="preserve">公章）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jc w:val="center"/>
              <w:spacing w:line="280" w:lineRule="exact"/>
              <w:rPr>
                <w:rFonts w:hint="eastAsia" w:ascii="宋体" w:hAnsi="宋体" w:eastAsia="宋体" w:cs="宋体"/>
                <w:color w:val="auto"/>
                <w:sz w:val="21"/>
                <w:szCs w:val="21"/>
                <w:highlight w:val="none"/>
                <w:lang w:val="en-US" w:eastAsia="zh-CN"/>
              </w:rPr>
              <w:outlineLvl w:val="9"/>
            </w:pPr>
            <w:r>
              <w:rPr>
                <w:rFonts w:hint="eastAsia" w:cs="宋体"/>
                <w:color w:val="auto"/>
                <w:sz w:val="21"/>
                <w:szCs w:val="21"/>
                <w:highlight w:val="none"/>
                <w:lang w:val="en-US" w:eastAsia="zh-CN"/>
              </w:rPr>
              <w:t xml:space="preserve">3</w:t>
            </w:r>
            <w:r/>
          </w:p>
        </w:tc>
      </w:tr>
      <w:tr>
        <w:trPr>
          <w:trHeight w:val="7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pct"/>
            <w:vAlign w:val="center"/>
            <w:textDirection w:val="lrTb"/>
            <w:noWrap w:val="false"/>
          </w:tcPr>
          <w:p>
            <w:pPr>
              <w:jc w:val="center"/>
              <w:rPr>
                <w:rFonts w:hint="eastAsia" w:ascii="宋体" w:hAnsi="宋体" w:eastAsia="宋体" w:cs="宋体"/>
                <w:b/>
                <w:bCs/>
                <w:color w:val="auto"/>
                <w:sz w:val="21"/>
                <w:szCs w:val="21"/>
                <w:highlight w:val="none"/>
                <w:lang w:val="zh-CN" w:eastAsia="zh-CN" w:bidi="zh-CN"/>
              </w:rPr>
              <w:outlineLvl w:val="9"/>
            </w:pPr>
            <w:r>
              <w:rPr>
                <w:rFonts w:hint="eastAsia" w:ascii="宋体" w:hAnsi="宋体" w:eastAsia="宋体" w:cs="宋体"/>
                <w:b/>
                <w:bCs/>
                <w:color w:val="auto"/>
                <w:sz w:val="24"/>
                <w:szCs w:val="24"/>
                <w:highlight w:val="none"/>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2" w:type="pct"/>
            <w:vAlign w:val="center"/>
            <w:textDirection w:val="lrTb"/>
            <w:noWrap w:val="false"/>
          </w:tcPr>
          <w:p>
            <w:pPr>
              <w:widowControl/>
              <w:rPr>
                <w:rFonts w:hint="eastAsia" w:ascii="宋体" w:hAnsi="宋体" w:eastAsia="宋体" w:cs="宋体"/>
                <w:bCs/>
                <w:color w:val="auto"/>
                <w:sz w:val="21"/>
                <w:szCs w:val="21"/>
                <w:highlight w:val="none"/>
                <w:lang w:eastAsia="zh-CN"/>
              </w:rPr>
              <w:outlineLvl w:val="9"/>
            </w:pPr>
            <w:r>
              <w:rPr>
                <w:rFonts w:hint="eastAsia" w:ascii="宋体" w:hAnsi="宋体" w:eastAsia="宋体" w:cs="宋体"/>
                <w:color w:val="auto"/>
                <w:sz w:val="21"/>
                <w:szCs w:val="21"/>
                <w:highlight w:val="none"/>
              </w:rPr>
              <w:t xml:space="preserve">供应商提供20</w:t>
            </w:r>
            <w:r>
              <w:rPr>
                <w:rFonts w:hint="eastAsia" w:ascii="宋体" w:hAnsi="宋体" w:eastAsia="宋体" w:cs="宋体"/>
                <w:color w:val="auto"/>
                <w:sz w:val="21"/>
                <w:szCs w:val="21"/>
                <w:highlight w:val="none"/>
                <w:lang w:val="en-US" w:eastAsia="zh-CN"/>
              </w:rPr>
              <w:t xml:space="preserve">2</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月</w:t>
            </w:r>
            <w:r>
              <w:rPr>
                <w:rFonts w:hint="eastAsia"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以来</w:t>
            </w:r>
            <w:r>
              <w:rPr>
                <w:rFonts w:hint="eastAsia" w:cs="宋体"/>
                <w:bCs/>
                <w:color w:val="auto"/>
                <w:sz w:val="21"/>
                <w:szCs w:val="21"/>
                <w:highlight w:val="none"/>
                <w:lang w:val="en-US" w:eastAsia="zh-CN"/>
              </w:rPr>
              <w:t xml:space="preserve">类似</w:t>
            </w:r>
            <w:r>
              <w:rPr>
                <w:rFonts w:hint="eastAsia" w:ascii="宋体" w:hAnsi="宋体" w:eastAsia="宋体" w:cs="宋体"/>
                <w:bCs/>
                <w:color w:val="auto"/>
                <w:sz w:val="21"/>
                <w:szCs w:val="21"/>
                <w:highlight w:val="none"/>
                <w:lang w:val="en-US" w:eastAsia="zh-CN"/>
              </w:rPr>
              <w:t xml:space="preserve">（商品有机肥）业绩</w:t>
            </w:r>
            <w:r>
              <w:rPr>
                <w:rFonts w:hint="eastAsia" w:ascii="宋体" w:hAnsi="宋体" w:eastAsia="宋体" w:cs="宋体"/>
                <w:color w:val="auto"/>
                <w:sz w:val="21"/>
                <w:szCs w:val="21"/>
                <w:highlight w:val="none"/>
              </w:rPr>
              <w:t xml:space="preserve">，每提供一例得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bCs/>
                <w:color w:val="auto"/>
                <w:sz w:val="21"/>
                <w:szCs w:val="21"/>
                <w:highlight w:val="none"/>
              </w:rPr>
              <w:t xml:space="preserve">最高得</w:t>
            </w:r>
            <w:r>
              <w:rPr>
                <w:rFonts w:hint="eastAsia"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分</w:t>
            </w:r>
            <w:r>
              <w:rPr>
                <w:rFonts w:hint="eastAsia" w:cs="宋体"/>
                <w:bCs/>
                <w:color w:val="auto"/>
                <w:sz w:val="21"/>
                <w:szCs w:val="21"/>
                <w:highlight w:val="none"/>
                <w:lang w:eastAsia="zh-CN"/>
              </w:rPr>
              <w:t xml:space="preserve">。</w:t>
            </w:r>
            <w:r/>
          </w:p>
          <w:p>
            <w:pPr>
              <w:widowControl/>
              <w:rPr>
                <w:rFonts w:hint="eastAsia" w:ascii="宋体" w:hAnsi="宋体" w:eastAsia="宋体" w:cs="宋体"/>
                <w:color w:val="auto"/>
                <w:sz w:val="21"/>
                <w:szCs w:val="21"/>
                <w:highlight w:val="none"/>
                <w:lang w:val="zh-CN" w:eastAsia="zh-CN" w:bidi="zh-CN"/>
              </w:rPr>
              <w:outlineLvl w:val="9"/>
            </w:pPr>
            <w:r>
              <w:rPr>
                <w:rFonts w:hint="eastAsia" w:ascii="宋体" w:hAnsi="宋体" w:eastAsia="宋体" w:cs="宋体"/>
                <w:b/>
                <w:bCs/>
                <w:color w:val="auto"/>
                <w:sz w:val="21"/>
                <w:szCs w:val="21"/>
                <w:highlight w:val="none"/>
              </w:rPr>
              <w:t xml:space="preserve">（提供合同及中标通知书</w:t>
            </w:r>
            <w:r>
              <w:rPr>
                <w:rFonts w:hint="eastAsia"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rPr>
              <w:t xml:space="preserve">加盖公章</w:t>
            </w:r>
            <w:r>
              <w:rPr>
                <w:rFonts w:hint="eastAsia" w:cs="宋体"/>
                <w:b/>
                <w:bCs/>
                <w:color w:val="auto"/>
                <w:sz w:val="21"/>
                <w:szCs w:val="21"/>
                <w:highlight w:val="none"/>
                <w:lang w:eastAsia="zh-CN"/>
              </w:rPr>
              <w:t xml:space="preserve">，</w:t>
            </w:r>
            <w:r>
              <w:rPr>
                <w:rFonts w:hint="eastAsia" w:cs="宋体"/>
                <w:b/>
                <w:bCs/>
                <w:color w:val="auto"/>
                <w:sz w:val="21"/>
                <w:szCs w:val="21"/>
                <w:highlight w:val="none"/>
                <w:lang w:val="en-US" w:eastAsia="zh-CN"/>
              </w:rPr>
              <w:t xml:space="preserve">时间以合同签订时间为准</w:t>
            </w:r>
            <w:r>
              <w:rPr>
                <w:rFonts w:hint="eastAsia" w:ascii="宋体" w:hAnsi="宋体" w:eastAsia="宋体" w:cs="宋体"/>
                <w:b/>
                <w:bCs/>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9</w:t>
            </w:r>
            <w:r/>
          </w:p>
        </w:tc>
      </w:tr>
      <w:tr>
        <w:trPr>
          <w:trHeight w:val="318"/>
        </w:trPr>
        <w:tc>
          <w:tcPr>
            <w:tcBorders>
              <w:top w:val="single" w:color="000000" w:sz="4" w:space="0"/>
              <w:left w:val="single" w:color="000000" w:sz="4" w:space="0"/>
              <w:right w:val="single" w:color="000000" w:sz="4" w:space="0"/>
            </w:tcBorders>
            <w:tcMar>
              <w:left w:w="15" w:type="dxa"/>
              <w:top w:w="15" w:type="dxa"/>
              <w:right w:w="15" w:type="dxa"/>
            </w:tcMar>
            <w:tcW w:w="309" w:type="pct"/>
            <w:vAlign w:val="center"/>
            <w:vMerge w:val="restart"/>
            <w:textDirection w:val="lrTb"/>
            <w:noWrap w:val="false"/>
          </w:tcPr>
          <w:p>
            <w:pPr>
              <w:jc w:val="center"/>
              <w:widowControl/>
              <w:rPr>
                <w:rFonts w:hint="default"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30" w:type="pct"/>
            <w:vAlign w:val="center"/>
            <w:vMerge w:val="restart"/>
            <w:textDirection w:val="lrTb"/>
            <w:noWrap w:val="false"/>
          </w:tcPr>
          <w:p>
            <w:pPr>
              <w:jc w:val="center"/>
              <w:rPr>
                <w:rFonts w:hint="eastAsia" w:ascii="宋体" w:hAnsi="宋体" w:eastAsia="宋体" w:cs="宋体"/>
                <w:b/>
                <w:bCs/>
                <w:color w:val="auto"/>
                <w:sz w:val="21"/>
                <w:szCs w:val="21"/>
                <w:highlight w:val="none"/>
              </w:rPr>
              <w:outlineLvl w:val="9"/>
            </w:pPr>
            <w:r>
              <w:rPr>
                <w:rFonts w:hint="eastAsia" w:ascii="宋体" w:hAnsi="宋体" w:eastAsia="宋体" w:cs="宋体"/>
                <w:b/>
                <w:color w:val="auto"/>
                <w:sz w:val="21"/>
                <w:szCs w:val="21"/>
                <w:highlight w:val="none"/>
              </w:rPr>
              <w:t xml:space="preserve">实施方案</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3632" w:type="pct"/>
            <w:vAlign w:val="center"/>
            <w:textDirection w:val="lrTb"/>
            <w:noWrap w:val="false"/>
          </w:tcPr>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供应商根据项目情况制定项目实施方案。评标委员会根据项目实施方案中组织实施(细化到人包括具体实施人数)、物资保障、配送方案、撒施方案等内容进行分档计分。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（1）方案完整、科学合理、针对性、可行性强的计</w:t>
            </w:r>
            <w:r>
              <w:rPr>
                <w:rFonts w:hint="eastAsia"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（2）方案较完整、基本合理、可行性较强的计</w:t>
            </w:r>
            <w:r>
              <w:rPr>
                <w:rFonts w:hint="eastAsia"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（3）方案基本完整、可行性一般的计</w:t>
            </w:r>
            <w:r>
              <w:rPr>
                <w:rFonts w:hint="eastAsia"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Cs/>
                <w:color w:val="auto"/>
                <w:sz w:val="21"/>
                <w:szCs w:val="21"/>
                <w:highlight w:val="none"/>
                <w:lang w:eastAsia="zh-CN"/>
              </w:rPr>
              <w:t xml:space="preserve">（4）未提供不得分。</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default"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10</w:t>
            </w:r>
            <w:r/>
          </w:p>
        </w:tc>
      </w:tr>
      <w:tr>
        <w:trPr>
          <w:trHeight w:val="200"/>
        </w:trPr>
        <w:tc>
          <w:tcPr>
            <w:tcBorders>
              <w:left w:val="single" w:color="000000" w:sz="4" w:space="0"/>
              <w:bottom w:val="single" w:color="000000" w:sz="4" w:space="0"/>
              <w:right w:val="single" w:color="000000" w:sz="4" w:space="0"/>
            </w:tcBorders>
            <w:tcMar>
              <w:left w:w="15" w:type="dxa"/>
              <w:top w:w="15" w:type="dxa"/>
              <w:right w:w="15" w:type="dxa"/>
            </w:tcMar>
            <w:tcW w:w="309" w:type="pct"/>
            <w:vAlign w:val="center"/>
            <w:vMerge w:val="continue"/>
            <w:textDirection w:val="lrTb"/>
            <w:noWrap w:val="false"/>
          </w:tcPr>
          <w:p>
            <w:pPr>
              <w:jc w:val="center"/>
              <w:widowControl/>
              <w:rPr>
                <w:rFonts w:hint="eastAsia" w:cs="宋体"/>
                <w:color w:val="auto"/>
                <w:sz w:val="21"/>
                <w:szCs w:val="21"/>
                <w:highlight w:val="none"/>
                <w:lang w:val="en-US" w:eastAsia="zh-CN" w:bidi="ar"/>
              </w:rPr>
              <w:outlineLvl w:val="9"/>
            </w:pPr>
            <w:r>
              <w:rPr>
                <w:rFonts w:hint="eastAsia" w:cs="宋体"/>
                <w:color w:val="auto"/>
                <w:sz w:val="21"/>
                <w:szCs w:val="21"/>
                <w:highlight w:val="none"/>
                <w:lang w:val="en-US" w:eastAsia="zh-CN" w:bidi="ar"/>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630" w:type="pct"/>
            <w:vAlign w:val="center"/>
            <w:vMerge w:val="continue"/>
            <w:textDirection w:val="lrTb"/>
            <w:noWrap w:val="false"/>
          </w:tcPr>
          <w:p>
            <w:pPr>
              <w:jc w:val="center"/>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3632" w:type="pct"/>
            <w:vAlign w:val="center"/>
            <w:textDirection w:val="lrTb"/>
            <w:noWrap w:val="false"/>
          </w:tcPr>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val="en-US" w:eastAsia="zh-CN"/>
              </w:rPr>
              <w:t xml:space="preserve">评委根据</w:t>
            </w:r>
            <w:r>
              <w:rPr>
                <w:rFonts w:hint="eastAsia" w:ascii="宋体" w:hAnsi="宋体" w:eastAsia="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lang w:val="en-US" w:eastAsia="zh-CN"/>
              </w:rPr>
              <w:t xml:space="preserve">对</w:t>
            </w:r>
            <w:r>
              <w:rPr>
                <w:rFonts w:hint="eastAsia" w:ascii="宋体" w:hAnsi="宋体" w:eastAsia="宋体" w:cs="宋体"/>
                <w:bCs/>
                <w:color w:val="auto"/>
                <w:sz w:val="21"/>
                <w:szCs w:val="21"/>
                <w:highlight w:val="none"/>
                <w:lang w:eastAsia="zh-CN"/>
              </w:rPr>
              <w:t xml:space="preserve">项目特点提供应急管理及保障措施方案</w:t>
            </w:r>
            <w:r>
              <w:rPr>
                <w:rFonts w:hint="eastAsia" w:ascii="宋体" w:hAnsi="宋体" w:eastAsia="宋体" w:cs="宋体"/>
                <w:bCs/>
                <w:color w:val="auto"/>
                <w:sz w:val="21"/>
                <w:szCs w:val="21"/>
                <w:highlight w:val="none"/>
                <w:lang w:val="en-US" w:eastAsia="zh-CN"/>
              </w:rPr>
              <w:t xml:space="preserve">进行评分</w:t>
            </w:r>
            <w:r>
              <w:rPr>
                <w:rFonts w:hint="eastAsia" w:ascii="宋体" w:hAnsi="宋体" w:eastAsia="宋体" w:cs="宋体"/>
                <w:bCs/>
                <w:color w:val="auto"/>
                <w:sz w:val="21"/>
                <w:szCs w:val="21"/>
                <w:highlight w:val="none"/>
                <w:lang w:eastAsia="zh-CN"/>
              </w:rPr>
              <w:t xml:space="preserve">：</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（1）内容完整、合理、符合实际，且优于采购需求的得</w:t>
            </w:r>
            <w:r>
              <w:rPr>
                <w:rFonts w:hint="eastAsia"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（2）内容较完整、较合理，满足采购需求的得</w:t>
            </w:r>
            <w:r>
              <w:rPr>
                <w:rFonts w:hint="eastAsia"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（3）内容一般，基本满足采购需求的得</w:t>
            </w:r>
            <w:r>
              <w:rPr>
                <w:rFonts w:hint="eastAsia"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（4）未提供不得分。</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default"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9</w:t>
            </w:r>
            <w:r/>
          </w:p>
        </w:tc>
      </w:tr>
      <w:tr>
        <w:trPr>
          <w:trHeight w:val="115"/>
        </w:trPr>
        <w:tc>
          <w:tcPr>
            <w:tcBorders>
              <w:left w:val="single" w:color="000000" w:sz="4" w:space="0"/>
              <w:bottom w:val="single" w:color="000000" w:sz="4" w:space="0"/>
              <w:right w:val="single" w:color="000000" w:sz="4" w:space="0"/>
            </w:tcBorders>
            <w:tcMar>
              <w:left w:w="15" w:type="dxa"/>
              <w:top w:w="15" w:type="dxa"/>
              <w:right w:w="15" w:type="dxa"/>
            </w:tcMar>
            <w:tcW w:w="309" w:type="pct"/>
            <w:vAlign w:val="center"/>
            <w:vMerge w:val="continue"/>
            <w:textDirection w:val="lrTb"/>
            <w:noWrap w:val="false"/>
          </w:tcPr>
          <w:p>
            <w:pPr>
              <w:jc w:val="center"/>
              <w:widowControl/>
              <w:rPr>
                <w:rFonts w:hint="eastAsia" w:cs="宋体"/>
                <w:color w:val="auto"/>
                <w:sz w:val="21"/>
                <w:szCs w:val="21"/>
                <w:highlight w:val="none"/>
                <w:lang w:val="en-US" w:eastAsia="zh-CN" w:bidi="ar"/>
              </w:rPr>
              <w:outlineLvl w:val="9"/>
            </w:pPr>
            <w:r>
              <w:rPr>
                <w:rFonts w:hint="eastAsia" w:cs="宋体"/>
                <w:color w:val="auto"/>
                <w:sz w:val="21"/>
                <w:szCs w:val="21"/>
                <w:highlight w:val="none"/>
                <w:lang w:val="en-US" w:eastAsia="zh-CN" w:bidi="ar"/>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630" w:type="pct"/>
            <w:vAlign w:val="center"/>
            <w:vMerge w:val="continue"/>
            <w:textDirection w:val="lrTb"/>
            <w:noWrap w:val="false"/>
          </w:tcPr>
          <w:p>
            <w:pPr>
              <w:jc w:val="center"/>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3632" w:type="pct"/>
            <w:vAlign w:val="center"/>
            <w:textDirection w:val="lrTb"/>
            <w:noWrap w:val="false"/>
          </w:tcPr>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val="en-US" w:eastAsia="zh-CN"/>
              </w:rPr>
              <w:t xml:space="preserve">评委根据</w:t>
            </w:r>
            <w:r>
              <w:rPr>
                <w:rFonts w:hint="eastAsia" w:ascii="宋体" w:hAnsi="宋体" w:eastAsia="宋体" w:cs="宋体"/>
                <w:bCs/>
                <w:color w:val="auto"/>
                <w:sz w:val="21"/>
                <w:szCs w:val="21"/>
                <w:highlight w:val="none"/>
                <w:lang w:eastAsia="zh-CN"/>
              </w:rPr>
              <w:t xml:space="preserve">供应商提供的技术培训方案（含技术指导、培训方案等）综合评分：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（1）技术培训方案内容完整严谨，要素齐全的得</w:t>
            </w:r>
            <w:r>
              <w:rPr>
                <w:rFonts w:hint="eastAsia"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（2）技术培训方案内容较为完整、要素较为齐全的得</w:t>
            </w:r>
            <w:r>
              <w:rPr>
                <w:rFonts w:hint="eastAsia"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eastAsia="zh-CN"/>
              </w:rPr>
              <w:t xml:space="preserve">（3）技术培训方案内容不全、要素不全</w:t>
            </w:r>
            <w:r>
              <w:rPr>
                <w:rFonts w:hint="eastAsia" w:ascii="宋体" w:hAnsi="宋体" w:eastAsia="宋体" w:cs="宋体"/>
                <w:bCs/>
                <w:color w:val="auto"/>
                <w:sz w:val="21"/>
                <w:szCs w:val="21"/>
                <w:highlight w:val="none"/>
                <w:lang w:val="en-US" w:eastAsia="zh-CN"/>
              </w:rPr>
              <w:t xml:space="preserve">得3；</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val="en-US" w:eastAsia="zh-CN"/>
              </w:rPr>
              <w:t xml:space="preserve">（4）未提供</w:t>
            </w:r>
            <w:r>
              <w:rPr>
                <w:rFonts w:hint="eastAsia" w:ascii="宋体" w:hAnsi="宋体" w:eastAsia="宋体" w:cs="宋体"/>
                <w:bCs/>
                <w:color w:val="auto"/>
                <w:sz w:val="21"/>
                <w:szCs w:val="21"/>
                <w:highlight w:val="none"/>
                <w:lang w:eastAsia="zh-CN"/>
              </w:rPr>
              <w:t xml:space="preserve">不得分。</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default"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9</w:t>
            </w:r>
            <w:r/>
          </w:p>
        </w:tc>
      </w:tr>
      <w:tr>
        <w:trPr>
          <w:trHeight w:val="239"/>
        </w:trPr>
        <w:tc>
          <w:tcPr>
            <w:tcBorders>
              <w:left w:val="single" w:color="000000" w:sz="4" w:space="0"/>
              <w:bottom w:val="single" w:color="000000" w:sz="4" w:space="0"/>
              <w:right w:val="single" w:color="000000" w:sz="4" w:space="0"/>
            </w:tcBorders>
            <w:tcMar>
              <w:left w:w="15" w:type="dxa"/>
              <w:top w:w="15" w:type="dxa"/>
              <w:right w:w="15" w:type="dxa"/>
            </w:tcMar>
            <w:tcW w:w="309" w:type="pct"/>
            <w:vAlign w:val="center"/>
            <w:vMerge w:val="continue"/>
            <w:textDirection w:val="lrTb"/>
            <w:noWrap w:val="false"/>
          </w:tcPr>
          <w:p>
            <w:pPr>
              <w:jc w:val="center"/>
              <w:widowControl/>
              <w:rPr>
                <w:rFonts w:hint="eastAsia" w:cs="宋体"/>
                <w:color w:val="auto"/>
                <w:sz w:val="21"/>
                <w:szCs w:val="21"/>
                <w:highlight w:val="none"/>
                <w:lang w:val="en-US" w:eastAsia="zh-CN" w:bidi="ar"/>
              </w:rPr>
              <w:outlineLvl w:val="9"/>
            </w:pPr>
            <w:r>
              <w:rPr>
                <w:rFonts w:hint="eastAsia" w:cs="宋体"/>
                <w:color w:val="auto"/>
                <w:sz w:val="21"/>
                <w:szCs w:val="21"/>
                <w:highlight w:val="none"/>
                <w:lang w:val="en-US" w:eastAsia="zh-CN" w:bidi="ar"/>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630" w:type="pct"/>
            <w:vAlign w:val="center"/>
            <w:vMerge w:val="continue"/>
            <w:textDirection w:val="lrTb"/>
            <w:noWrap w:val="false"/>
          </w:tcPr>
          <w:p>
            <w:pPr>
              <w:jc w:val="center"/>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3632" w:type="pct"/>
            <w:vAlign w:val="center"/>
            <w:textDirection w:val="lrTb"/>
            <w:noWrap w:val="false"/>
          </w:tcPr>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val="en-US" w:eastAsia="zh-CN"/>
              </w:rPr>
              <w:t xml:space="preserve">评委根据</w:t>
            </w:r>
            <w:r>
              <w:rPr>
                <w:rFonts w:hint="eastAsia" w:ascii="宋体" w:hAnsi="宋体" w:eastAsia="宋体" w:cs="宋体"/>
                <w:bCs/>
                <w:color w:val="auto"/>
                <w:sz w:val="21"/>
                <w:szCs w:val="21"/>
                <w:highlight w:val="none"/>
                <w:lang w:eastAsia="zh-CN"/>
              </w:rPr>
              <w:t xml:space="preserve">供应商提供的售后服务方案综合评分：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（1）按照</w:t>
            </w:r>
            <w:r>
              <w:rPr>
                <w:rFonts w:hint="eastAsia" w:cs="宋体"/>
                <w:bCs/>
                <w:color w:val="auto"/>
                <w:sz w:val="21"/>
                <w:szCs w:val="21"/>
                <w:highlight w:val="none"/>
                <w:lang w:eastAsia="zh-CN"/>
              </w:rPr>
              <w:t xml:space="preserve">采购文件</w:t>
            </w:r>
            <w:r>
              <w:rPr>
                <w:rFonts w:hint="eastAsia" w:ascii="宋体" w:hAnsi="宋体" w:eastAsia="宋体" w:cs="宋体"/>
                <w:bCs/>
                <w:color w:val="auto"/>
                <w:sz w:val="21"/>
                <w:szCs w:val="21"/>
                <w:highlight w:val="none"/>
                <w:lang w:eastAsia="zh-CN"/>
              </w:rPr>
              <w:t xml:space="preserve">项目需求中技术指导要求，送货至指定地块，在使用过程如出现问题第一时间有专人负责处理，服务体系完整的得</w:t>
            </w:r>
            <w:r>
              <w:rPr>
                <w:rFonts w:hint="eastAsia"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（2）服务体系较完整，基本能保证项目有效实施得</w:t>
            </w:r>
            <w:r>
              <w:rPr>
                <w:rFonts w:hint="eastAsia"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分；</w:t>
            </w:r>
            <w:r/>
          </w:p>
          <w:p>
            <w:pPr>
              <w:pStyle w:val="917"/>
              <w:ind w:left="18"/>
              <w:spacing w:before="23" w:line="360" w:lineRule="auto"/>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（3）服务体系阐述简单，有效性一般得3分；</w:t>
            </w:r>
            <w:r/>
          </w:p>
          <w:p>
            <w:pPr>
              <w:pStyle w:val="917"/>
              <w:ind w:left="18"/>
              <w:spacing w:before="23"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Cs/>
                <w:color w:val="auto"/>
                <w:sz w:val="21"/>
                <w:szCs w:val="21"/>
                <w:highlight w:val="none"/>
                <w:lang w:eastAsia="zh-CN"/>
              </w:rPr>
              <w:t xml:space="preserve">（4）未提供不得分。</w:t>
            </w: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default"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9</w:t>
            </w:r>
            <w:r/>
          </w:p>
        </w:tc>
      </w:tr>
      <w:tr>
        <w:trPr>
          <w:trHeight w:val="7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 w:type="pct"/>
            <w:vAlign w:val="center"/>
            <w:textDirection w:val="lrTb"/>
            <w:noWrap w:val="false"/>
          </w:tcPr>
          <w:p>
            <w:pPr>
              <w:jc w:val="center"/>
              <w:widowControl/>
              <w:rPr>
                <w:rFonts w:hint="default"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pct"/>
            <w:vAlign w:val="center"/>
            <w:textDirection w:val="lrTb"/>
            <w:noWrap w:val="false"/>
          </w:tcPr>
          <w:p>
            <w:pPr>
              <w:jc w:val="center"/>
              <w:rPr>
                <w:rFonts w:hint="default" w:ascii="宋体" w:hAnsi="宋体" w:eastAsia="宋体" w:cs="宋体"/>
                <w:b/>
                <w:bCs/>
                <w:color w:val="auto"/>
                <w:sz w:val="21"/>
                <w:szCs w:val="21"/>
                <w:highlight w:val="none"/>
                <w:lang w:val="en-US" w:eastAsia="zh-CN"/>
              </w:rPr>
              <w:outlineLvl w:val="9"/>
            </w:pPr>
            <w:r>
              <w:rPr>
                <w:rFonts w:hint="eastAsia" w:cs="宋体"/>
                <w:b/>
                <w:bCs/>
                <w:color w:val="auto"/>
                <w:sz w:val="21"/>
                <w:szCs w:val="21"/>
                <w:highlight w:val="none"/>
                <w:lang w:val="en-US" w:eastAsia="zh-CN"/>
              </w:rPr>
              <w:t xml:space="preserve">机械设备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2" w:type="pct"/>
            <w:vAlign w:val="center"/>
            <w:textDirection w:val="lrTb"/>
            <w:noWrap w:val="false"/>
          </w:tcPr>
          <w:p>
            <w:pPr>
              <w:spacing w:line="440" w:lineRule="exact"/>
              <w:rPr>
                <w:rFonts w:ascii="宋体" w:hAnsi="宋体" w:cs="宋体"/>
                <w:szCs w:val="21"/>
              </w:rPr>
              <w:outlineLvl w:val="9"/>
            </w:pPr>
            <w:r>
              <w:rPr>
                <w:rFonts w:hint="eastAsia" w:ascii="宋体" w:hAnsi="宋体" w:cs="宋体"/>
                <w:szCs w:val="21"/>
              </w:rPr>
              <w:t xml:space="preserve">机械施肥能力：</w:t>
            </w:r>
            <w:r/>
          </w:p>
          <w:p>
            <w:pPr>
              <w:spacing w:line="440" w:lineRule="exact"/>
              <w:rPr>
                <w:rFonts w:ascii="宋体" w:hAnsi="宋体" w:cs="宋体"/>
                <w:szCs w:val="21"/>
              </w:rPr>
              <w:outlineLvl w:val="9"/>
            </w:pPr>
            <w:r>
              <w:rPr>
                <w:rFonts w:hint="eastAsia" w:ascii="宋体" w:hAnsi="宋体" w:cs="宋体"/>
                <w:szCs w:val="21"/>
              </w:rPr>
              <w:t xml:space="preserve">（1）供应商自有撒施机械5台以上的，得6分；</w:t>
            </w:r>
            <w:r/>
          </w:p>
          <w:p>
            <w:pPr>
              <w:spacing w:line="440" w:lineRule="exact"/>
              <w:rPr>
                <w:rFonts w:ascii="宋体" w:hAnsi="宋体" w:cs="宋体"/>
                <w:szCs w:val="21"/>
              </w:rPr>
              <w:outlineLvl w:val="9"/>
            </w:pPr>
            <w:r>
              <w:rPr>
                <w:rFonts w:hint="eastAsia" w:ascii="宋体" w:hAnsi="宋体" w:cs="宋体"/>
                <w:szCs w:val="21"/>
              </w:rPr>
              <w:t xml:space="preserve">（2）供应商自有撒施机械2台-5台 (含)的，得4分；</w:t>
            </w:r>
            <w:r/>
          </w:p>
          <w:p>
            <w:pPr>
              <w:spacing w:line="440" w:lineRule="exact"/>
              <w:rPr>
                <w:rFonts w:ascii="宋体" w:hAnsi="宋体" w:cs="宋体"/>
                <w:szCs w:val="21"/>
              </w:rPr>
              <w:outlineLvl w:val="9"/>
            </w:pPr>
            <w:r>
              <w:rPr>
                <w:rFonts w:hint="eastAsia" w:ascii="宋体" w:hAnsi="宋体" w:cs="宋体"/>
                <w:szCs w:val="21"/>
              </w:rPr>
              <w:t xml:space="preserve">（3）供应商自有撒施机械1台-2台 (含)的，得1分；</w:t>
            </w:r>
            <w:r/>
          </w:p>
          <w:p>
            <w:pPr>
              <w:spacing w:line="440" w:lineRule="exact"/>
              <w:rPr>
                <w:rFonts w:ascii="宋体" w:hAnsi="宋体" w:cs="宋体"/>
                <w:szCs w:val="21"/>
              </w:rPr>
              <w:outlineLvl w:val="9"/>
            </w:pPr>
            <w:r>
              <w:rPr>
                <w:rFonts w:hint="eastAsia" w:ascii="宋体" w:hAnsi="宋体" w:cs="宋体"/>
                <w:szCs w:val="21"/>
              </w:rPr>
              <w:t xml:space="preserve">（4）供应商无自有撒施机械的不得分。</w:t>
            </w:r>
            <w:r/>
          </w:p>
          <w:p>
            <w:pPr>
              <w:widowControl/>
              <w:rPr>
                <w:rFonts w:hint="eastAsia" w:ascii="宋体" w:hAnsi="宋体" w:eastAsia="宋体" w:cs="宋体"/>
                <w:b/>
                <w:bCs/>
                <w:color w:val="auto"/>
                <w:sz w:val="21"/>
                <w:szCs w:val="21"/>
                <w:highlight w:val="none"/>
              </w:rPr>
              <w:outlineLvl w:val="9"/>
            </w:pPr>
            <w:r>
              <w:rPr>
                <w:rFonts w:hint="eastAsia" w:ascii="宋体" w:hAnsi="宋体" w:cs="宋体"/>
                <w:szCs w:val="21"/>
              </w:rPr>
              <w:t xml:space="preserve">（须提供自有撒肥机械发票及付款凭证复印件加盖</w:t>
            </w:r>
            <w:r>
              <w:rPr>
                <w:rFonts w:hint="eastAsia" w:cs="宋体"/>
                <w:szCs w:val="21"/>
                <w:lang w:eastAsia="zh-CN"/>
              </w:rPr>
              <w:t xml:space="preserve">投标供应商</w:t>
            </w:r>
            <w:r>
              <w:rPr>
                <w:rFonts w:hint="eastAsia" w:ascii="宋体" w:hAnsi="宋体" w:cs="宋体"/>
                <w:szCs w:val="21"/>
              </w:rPr>
              <w:t xml:space="preserve">公章）</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default"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6</w:t>
            </w:r>
            <w:r/>
          </w:p>
        </w:tc>
      </w:tr>
      <w:tr>
        <w:trPr>
          <w:trHeight w:val="39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 w:type="pct"/>
            <w:vAlign w:val="center"/>
            <w:textDirection w:val="lrTb"/>
            <w:noWrap w:val="false"/>
          </w:tcPr>
          <w:p>
            <w:pPr>
              <w:jc w:val="center"/>
              <w:widowControl/>
              <w:rPr>
                <w:rFonts w:hint="default"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pct"/>
            <w:vAlign w:val="center"/>
            <w:textDirection w:val="lrTb"/>
            <w:noWrap w:val="false"/>
          </w:tcPr>
          <w:p>
            <w:pPr>
              <w:jc w:val="center"/>
              <w:rPr>
                <w:rFonts w:hint="eastAsia" w:cs="宋体"/>
                <w:b/>
                <w:bCs/>
                <w:color w:val="auto"/>
                <w:sz w:val="21"/>
                <w:szCs w:val="21"/>
                <w:highlight w:val="none"/>
                <w:lang w:val="en-US" w:eastAsia="zh-CN"/>
              </w:rPr>
              <w:outlineLvl w:val="9"/>
            </w:pPr>
            <w:r>
              <w:rPr>
                <w:rFonts w:hint="eastAsia" w:ascii="宋体" w:hAnsi="宋体" w:eastAsia="宋体" w:cs="宋体"/>
                <w:b/>
                <w:color w:val="auto"/>
                <w:sz w:val="21"/>
                <w:szCs w:val="21"/>
                <w:highlight w:val="none"/>
              </w:rPr>
              <w:t xml:space="preserve">产品包装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32" w:type="pct"/>
            <w:vAlign w:val="center"/>
            <w:textDirection w:val="lrTb"/>
            <w:noWrap w:val="false"/>
          </w:tcPr>
          <w:p>
            <w:pPr>
              <w:pStyle w:val="908"/>
              <w:ind w:left="18" w:right="72"/>
              <w:jc w:val="left"/>
              <w:spacing w:before="79"/>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提供彩页包装标识、使用说明书。产品标签、标识完好、齐全、规范，且使用说明书包括亩用量、用法、使用条件的，得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Style w:val="908"/>
              <w:ind w:left="18" w:right="72"/>
              <w:jc w:val="left"/>
              <w:spacing w:before="79"/>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产品标签、标识、使用说明书较完好规范的，得</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Style w:val="908"/>
              <w:ind w:left="18" w:right="72"/>
              <w:jc w:val="left"/>
              <w:spacing w:before="79"/>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产品标签、标识、使用说明书一般</w:t>
            </w:r>
            <w:r>
              <w:rPr>
                <w:rFonts w:hint="eastAsia" w:cs="宋体"/>
                <w:color w:val="auto"/>
                <w:sz w:val="21"/>
                <w:szCs w:val="21"/>
                <w:highlight w:val="none"/>
                <w:lang w:val="en-US" w:eastAsia="zh-CN"/>
              </w:rPr>
              <w:t xml:space="preserve">的，得1分；</w:t>
            </w:r>
            <w:r/>
          </w:p>
          <w:p>
            <w:pPr>
              <w:widowControl/>
              <w:rPr>
                <w:rFonts w:hint="eastAsia" w:ascii="宋体" w:hAnsi="宋体" w:cs="宋体"/>
                <w:szCs w:val="21"/>
              </w:rPr>
              <w:outlineLvl w:val="9"/>
            </w:pPr>
            <w:r>
              <w:rPr>
                <w:rFonts w:hint="eastAsia" w:ascii="宋体" w:hAnsi="宋体" w:eastAsia="宋体" w:cs="宋体"/>
                <w:color w:val="auto"/>
                <w:sz w:val="21"/>
                <w:szCs w:val="21"/>
                <w:highlight w:val="none"/>
              </w:rPr>
              <w:t xml:space="preserve">没有产品标签、标识、使用说明书的，不得分。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 w:type="pct"/>
            <w:vAlign w:val="center"/>
            <w:textDirection w:val="lrTb"/>
            <w:noWrap w:val="false"/>
          </w:tcPr>
          <w:p>
            <w:pPr>
              <w:jc w:val="center"/>
              <w:widowControl/>
              <w:rPr>
                <w:rFonts w:hint="default" w:cs="宋体"/>
                <w:color w:val="auto"/>
                <w:sz w:val="21"/>
                <w:szCs w:val="21"/>
                <w:highlight w:val="none"/>
                <w:lang w:val="en-US" w:eastAsia="zh-CN" w:bidi="ar"/>
              </w:rPr>
              <w:outlineLvl w:val="9"/>
            </w:pPr>
            <w:r>
              <w:rPr>
                <w:rFonts w:hint="eastAsia" w:cs="宋体"/>
                <w:color w:val="auto"/>
                <w:sz w:val="21"/>
                <w:szCs w:val="21"/>
                <w:highlight w:val="none"/>
                <w:lang w:val="en-US" w:eastAsia="zh-CN" w:bidi="ar"/>
              </w:rPr>
              <w:t xml:space="preserve">5</w:t>
            </w:r>
            <w:r/>
          </w:p>
        </w:tc>
      </w:tr>
    </w:tbl>
    <w:p>
      <w:pPr>
        <w:ind w:left="660" w:right="660"/>
        <w:widowControl/>
        <w:rPr>
          <w:rFonts w:hint="eastAsia" w:ascii="宋体" w:hAnsi="宋体" w:eastAsia="宋体" w:cs="宋体"/>
          <w:sz w:val="24"/>
          <w:szCs w:val="24"/>
          <w:highlight w:val="none"/>
          <w:lang w:eastAsia="zh-CN"/>
        </w:rPr>
        <w:outlineLvl w:val="9"/>
      </w:pPr>
      <w:r>
        <w:rPr>
          <w:rFonts w:hint="eastAsia" w:ascii="宋体" w:hAnsi="宋体" w:eastAsia="宋体" w:cs="宋体"/>
          <w:b/>
          <w:bCs/>
          <w:sz w:val="24"/>
          <w:szCs w:val="24"/>
          <w:highlight w:val="none"/>
          <w:lang w:eastAsia="zh-CN" w:bidi="ar"/>
        </w:rPr>
        <w:t xml:space="preserve">说明:</w:t>
      </w:r>
      <w:r>
        <w:rPr>
          <w:rFonts w:hint="eastAsia" w:ascii="宋体" w:hAnsi="宋体" w:eastAsia="宋体" w:cs="宋体"/>
          <w:sz w:val="24"/>
          <w:szCs w:val="24"/>
          <w:highlight w:val="none"/>
          <w:lang w:eastAsia="zh-CN" w:bidi="ar"/>
        </w:rPr>
        <w:t xml:space="preserve"> </w:t>
      </w:r>
      <w:r/>
    </w:p>
    <w:p>
      <w:pPr>
        <w:ind w:firstLine="420"/>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1、评标委员会认为供应商的报价明显低于其他通过审查供应商的报价，有可能影响服务质量或者不能诚信履约的，应当要求其在开标现场合理的时间内提供书面说明，必要时提交相关证明材料；供应商不能证明其报价合理性的，评标委员会应当将其作为无效标处理。评审评分标准涉及到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 </w:t>
      </w:r>
      <w:r/>
    </w:p>
    <w:p>
      <w:pPr>
        <w:ind w:right="220" w:firstLine="420"/>
        <w:widowControl/>
        <w:rPr>
          <w:rFonts w:hint="eastAsia" w:ascii="宋体" w:hAnsi="宋体" w:eastAsia="宋体" w:cs="宋体"/>
          <w:sz w:val="24"/>
          <w:szCs w:val="24"/>
          <w:highlight w:val="none"/>
          <w:lang w:eastAsia="zh-CN" w:bidi="ar"/>
        </w:rPr>
        <w:outlineLvl w:val="9"/>
      </w:pPr>
      <w:r>
        <w:rPr>
          <w:rFonts w:hint="eastAsia" w:ascii="宋体" w:hAnsi="宋体" w:eastAsia="宋体" w:cs="宋体"/>
          <w:sz w:val="24"/>
          <w:szCs w:val="24"/>
          <w:highlight w:val="none"/>
          <w:lang w:eastAsia="zh-CN" w:bidi="ar"/>
        </w:rPr>
        <w:t xml:space="preserve">2、政策功能： </w:t>
      </w:r>
      <w:r/>
    </w:p>
    <w:p>
      <w:pPr>
        <w:ind w:firstLine="240"/>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（1）对国家认定的节能产品和环保产品分别给予投标价的5%、5%价格扣除，用扣除后的价格参与评审；</w:t>
      </w:r>
      <w:r/>
    </w:p>
    <w:p>
      <w:pPr>
        <w:ind w:left="220" w:right="220"/>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（2）小微企业的价格扣除。</w:t>
      </w:r>
      <w:r/>
    </w:p>
    <w:p>
      <w:pPr>
        <w:ind w:right="220"/>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2.1 </w:t>
      </w:r>
      <w:r>
        <w:rPr>
          <w:rFonts w:hint="eastAsia" w:ascii="宋体" w:hAnsi="宋体" w:eastAsia="宋体"/>
          <w:color w:val="auto"/>
          <w:sz w:val="24"/>
          <w:szCs w:val="24"/>
          <w:highlight w:val="none"/>
          <w:lang w:val="zh-CN" w:eastAsia="zh-CN"/>
        </w:rPr>
        <w:t xml:space="preserve">对于专门面向中小微型企业的项目，只面向中小微型企业采购。对于非专门面向中小微企业采购的项目，符合规定的小微企业报价给予价10% (施工为5%)的扣除，用扣除后的价格参与评审</w:t>
      </w:r>
      <w:r>
        <w:rPr>
          <w:rFonts w:hint="eastAsia" w:ascii="宋体" w:hAnsi="宋体" w:eastAsia="宋体" w:cs="宋体"/>
          <w:sz w:val="24"/>
          <w:szCs w:val="24"/>
          <w:highlight w:val="none"/>
          <w:lang w:eastAsia="zh-CN" w:bidi="ar"/>
        </w:rPr>
        <w:t xml:space="preserve">。 </w:t>
      </w:r>
      <w:r/>
    </w:p>
    <w:p>
      <w:pPr>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2.2 大中型企业和其他自然人、法人或者其他组织与小型、微型企业（监狱企业、残疾人福利单位）组成联合体共同参加投标，如果联合协议中约定，小型、微型企业（监狱企业、残疾人福利单位）的协议合同金额占到联合体协议合同总金额 30%以上的，给予联合体2%的价格扣除。联合体各方均为中小型、微型企业（监狱企业、残疾人福利单位）的，联合体视同为小型、微型企业享受 10%价格扣除，用扣除后的价格参与评审。 </w:t>
      </w:r>
      <w:r/>
    </w:p>
    <w:p>
      <w:pPr>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2.3 小企业（含小型、微型企业）应当同时符合以下条件： </w:t>
      </w:r>
      <w:r/>
    </w:p>
    <w:p>
      <w:pPr>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2.3.1 供应商为小企业，且符合中小企业划分标准； </w:t>
      </w:r>
      <w:r/>
    </w:p>
    <w:p>
      <w:pPr>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2.3.2 提供本企业制造2.2的货物、承担的工程或者服务，或者提供其他小企业制造的货物。如果提供的货物为大中型企业注册商标的货物，视同大中型企业。 </w:t>
      </w:r>
      <w:r/>
    </w:p>
    <w:p>
      <w:pPr>
        <w:ind w:firstLine="240"/>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3、监狱和戒毒企业的价格扣除</w:t>
      </w:r>
      <w:r/>
    </w:p>
    <w:p>
      <w:pPr>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3.1 本项目对监狱和戒毒企业（简称监狱企业）视同小型、微型企业，给予10%的价格扣除，用扣除后的价格参与评审。 </w:t>
      </w:r>
      <w:r/>
    </w:p>
    <w:p>
      <w:pPr>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3.2 监狱企业需提供由省级以上监狱管理局、戒毒管理局（含新疆生产建设兵团）出具的属于监狱企业的证明文件。 </w:t>
      </w:r>
      <w:r/>
    </w:p>
    <w:p>
      <w:pPr>
        <w:keepLines w:val="0"/>
        <w:keepNext w:val="0"/>
        <w:pageBreakBefore w:val="0"/>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3.3 监狱企业标准请参照《关于政府采购支持监狱企业发展有关问题的通知》（财库[2014]68号）。 </w:t>
      </w:r>
      <w:r/>
    </w:p>
    <w:p>
      <w:pPr>
        <w:ind w:firstLine="420"/>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4、残疾人福利性单位的价格扣除 </w:t>
      </w:r>
      <w:r/>
    </w:p>
    <w:p>
      <w:pPr>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4.1 本项目对残疾人福利性单位视同小型、微型企业，给予10%的价格扣除，用扣除后的价格参与评审。 </w:t>
      </w:r>
      <w:r/>
    </w:p>
    <w:p>
      <w:pPr>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4.2残疾人福利单位需按照采购文件的要求提供《残疾人福利性单位声明函》。 </w:t>
      </w:r>
      <w:r/>
    </w:p>
    <w:p>
      <w:pPr>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bidi="ar"/>
        </w:rPr>
        <w:t xml:space="preserve">4.3残疾人福利单位标准请参照《关于促进残疾人就业政府采购政策的通知》（财库〔2017〕141号）。 </w:t>
      </w:r>
      <w:r/>
    </w:p>
    <w:p>
      <w:pPr>
        <w:numPr>
          <w:ilvl w:val="0"/>
          <w:numId w:val="0"/>
        </w:numPr>
        <w:ind w:left="0" w:firstLine="420"/>
        <w:widowControl/>
        <w:rPr>
          <w:rFonts w:hint="eastAsia" w:ascii="宋体" w:hAnsi="宋体" w:eastAsia="宋体" w:cs="宋体"/>
          <w:sz w:val="24"/>
          <w:szCs w:val="24"/>
          <w:highlight w:val="none"/>
          <w:lang w:eastAsia="zh-CN" w:bidi="ar"/>
        </w:rPr>
        <w:outlineLvl w:val="9"/>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lang w:eastAsia="zh-CN" w:bidi="ar"/>
        </w:rPr>
        <w:t xml:space="preserve">监狱企业、残疾人福利单位属于小型、微型企业的，不重复享受政策。 </w:t>
      </w:r>
      <w:r/>
    </w:p>
    <w:p>
      <w:pPr>
        <w:ind w:firstLine="420"/>
        <w:spacing w:before="12"/>
        <w:rPr>
          <w:rFonts w:ascii="宋体" w:hAnsi="宋体" w:eastAsia="宋体" w:cs="宋体"/>
          <w:bCs/>
          <w:color w:val="auto"/>
          <w:szCs w:val="21"/>
          <w:highlight w:val="none"/>
        </w:rPr>
        <w:outlineLvl w:val="9"/>
      </w:pPr>
      <w:r>
        <w:rPr>
          <w:rFonts w:hint="eastAsia" w:cs="宋体"/>
          <w:b/>
          <w:bCs/>
          <w:sz w:val="24"/>
          <w:szCs w:val="24"/>
          <w:highlight w:val="none"/>
          <w:lang w:val="en-US" w:eastAsia="zh-CN" w:bidi="ar"/>
        </w:rPr>
        <w:t xml:space="preserve">6</w:t>
      </w:r>
      <w:r>
        <w:rPr>
          <w:rFonts w:hint="eastAsia" w:ascii="宋体" w:hAnsi="宋体" w:eastAsia="宋体" w:cs="宋体"/>
          <w:b/>
          <w:bCs/>
          <w:sz w:val="24"/>
          <w:szCs w:val="24"/>
          <w:highlight w:val="none"/>
          <w:lang w:val="zh-CN" w:eastAsia="zh-CN" w:bidi="ar"/>
        </w:rPr>
        <w:t xml:space="preserve">、评审小组不保证有效报价最低的供应商成交。</w:t>
      </w:r>
      <w:r/>
    </w:p>
    <w:p>
      <w:pPr>
        <w:ind w:firstLine="420"/>
        <w:widowControl/>
        <w:rPr>
          <w:rFonts w:ascii="宋体" w:cs="宋体"/>
          <w:b/>
          <w:color w:val="auto"/>
          <w:sz w:val="24"/>
          <w:szCs w:val="28"/>
          <w:highlight w:val="none"/>
        </w:rPr>
        <w:outlineLvl w:val="9"/>
      </w:pPr>
      <w:r>
        <w:rPr>
          <w:rFonts w:hint="eastAsia" w:cs="宋体"/>
          <w:b/>
          <w:color w:val="auto"/>
          <w:sz w:val="24"/>
          <w:szCs w:val="28"/>
          <w:highlight w:val="none"/>
          <w:lang w:val="en-US" w:eastAsia="zh-CN"/>
        </w:rPr>
        <w:t xml:space="preserve">7</w:t>
      </w:r>
      <w:r>
        <w:rPr>
          <w:rFonts w:hint="eastAsia" w:ascii="宋体" w:cs="宋体"/>
          <w:b/>
          <w:color w:val="auto"/>
          <w:sz w:val="24"/>
          <w:szCs w:val="28"/>
          <w:highlight w:val="none"/>
        </w:rPr>
        <w:t xml:space="preserve">、所有认证、证明和业绩均以有效的证明文件的复印件（加盖公章）为依据。</w:t>
      </w:r>
      <w:r/>
    </w:p>
    <w:p>
      <w:pPr>
        <w:ind w:firstLine="472"/>
        <w:widowControl/>
        <w:rPr>
          <w:rFonts w:ascii="宋体"/>
          <w:b/>
          <w:color w:val="auto"/>
          <w:highlight w:val="none"/>
        </w:rPr>
        <w:outlineLvl w:val="9"/>
      </w:pPr>
      <w:r>
        <w:rPr>
          <w:rFonts w:hint="eastAsia" w:ascii="宋体"/>
          <w:b/>
          <w:color w:val="auto"/>
          <w:sz w:val="24"/>
          <w:szCs w:val="28"/>
          <w:highlight w:val="none"/>
        </w:rPr>
        <w:t xml:space="preserve">注：经核实如供应商提供虚假业绩将取消评标资格。</w:t>
      </w:r>
      <w:r/>
    </w:p>
    <w:p>
      <w:pPr>
        <w:rPr>
          <w:color w:val="auto"/>
          <w:highlight w:val="none"/>
          <w:lang w:val="en-US"/>
        </w:rPr>
        <w:outlineLvl w:val="9"/>
      </w:pPr>
      <w:r>
        <w:rPr>
          <w:rFonts w:hint="eastAsia"/>
          <w:color w:val="auto"/>
          <w:highlight w:val="none"/>
          <w:lang w:val="en-US"/>
        </w:rPr>
        <w:br w:type="page" w:clear="all"/>
      </w:r>
      <w:r/>
    </w:p>
    <w:p>
      <w:pPr>
        <w:numPr>
          <w:ilvl w:val="0"/>
          <w:numId w:val="2"/>
        </w:numPr>
        <w:jc w:val="center"/>
        <w:spacing w:line="640" w:lineRule="exact"/>
        <w:rPr>
          <w:b/>
          <w:color w:val="auto"/>
          <w:sz w:val="36"/>
          <w:szCs w:val="36"/>
          <w:highlight w:val="none"/>
        </w:rPr>
        <w:outlineLvl w:val="0"/>
      </w:pPr>
      <w:r/>
      <w:bookmarkStart w:id="74" w:name="_Toc24470"/>
      <w:r/>
      <w:bookmarkStart w:id="75" w:name="_Toc16159"/>
      <w:r>
        <w:rPr>
          <w:b/>
          <w:color w:val="auto"/>
          <w:sz w:val="36"/>
          <w:szCs w:val="36"/>
          <w:highlight w:val="none"/>
        </w:rPr>
        <w:t xml:space="preserve">合同主要条款及格式</w:t>
      </w:r>
      <w:bookmarkEnd w:id="74"/>
      <w:r/>
      <w:bookmarkEnd w:id="75"/>
      <w:r/>
      <w:r/>
    </w:p>
    <w:p>
      <w:pPr>
        <w:jc w:val="center"/>
        <w:spacing w:line="640" w:lineRule="exact"/>
        <w:rPr>
          <w:b/>
          <w:color w:val="auto"/>
          <w:sz w:val="36"/>
          <w:szCs w:val="36"/>
          <w:highlight w:val="none"/>
        </w:rPr>
        <w:outlineLvl w:val="9"/>
      </w:pPr>
      <w:r>
        <w:rPr>
          <w:b/>
          <w:color w:val="auto"/>
          <w:sz w:val="36"/>
          <w:szCs w:val="36"/>
          <w:highlight w:val="none"/>
        </w:rPr>
      </w:r>
      <w:r/>
    </w:p>
    <w:p>
      <w:pPr>
        <w:jc w:val="center"/>
        <w:spacing w:line="640" w:lineRule="exact"/>
        <w:rPr>
          <w:b/>
          <w:color w:val="auto"/>
          <w:sz w:val="36"/>
          <w:szCs w:val="36"/>
          <w:highlight w:val="none"/>
        </w:rPr>
        <w:outlineLvl w:val="9"/>
      </w:pPr>
      <w:r>
        <w:rPr>
          <w:b/>
          <w:color w:val="auto"/>
          <w:sz w:val="36"/>
          <w:szCs w:val="36"/>
          <w:highlight w:val="none"/>
        </w:rPr>
      </w:r>
      <w:r/>
    </w:p>
    <w:p>
      <w:pPr>
        <w:jc w:val="center"/>
        <w:spacing w:line="640" w:lineRule="exact"/>
        <w:rPr>
          <w:b/>
          <w:color w:val="auto"/>
          <w:sz w:val="36"/>
          <w:szCs w:val="36"/>
          <w:highlight w:val="none"/>
        </w:rPr>
        <w:outlineLvl w:val="9"/>
      </w:pPr>
      <w:r>
        <w:rPr>
          <w:b/>
          <w:color w:val="auto"/>
          <w:sz w:val="36"/>
          <w:szCs w:val="36"/>
          <w:highlight w:val="none"/>
        </w:rPr>
      </w:r>
      <w:r/>
    </w:p>
    <w:p>
      <w:pPr>
        <w:pStyle w:val="699"/>
        <w:rPr>
          <w:color w:val="auto"/>
          <w:szCs w:val="52"/>
          <w:highlight w:val="none"/>
        </w:rPr>
        <w:outlineLvl w:val="9"/>
      </w:pPr>
      <w:r>
        <w:rPr>
          <w:rFonts w:hint="eastAsia"/>
          <w:color w:val="auto"/>
          <w:highlight w:val="none"/>
        </w:rPr>
        <w:t xml:space="preserve">此合同格式及主要条款作为签订正式合同时的参考，最终以甲乙双方签订的合同为准。</w:t>
      </w:r>
      <w:r/>
    </w:p>
    <w:p>
      <w:pPr>
        <w:pStyle w:val="731"/>
        <w:rPr>
          <w:color w:val="auto"/>
          <w:highlight w:val="none"/>
        </w:rPr>
        <w:outlineLvl w:val="9"/>
      </w:pPr>
      <w:r>
        <w:rPr>
          <w:color w:val="auto"/>
          <w:highlight w:val="none"/>
        </w:rPr>
      </w:r>
      <w:r/>
    </w:p>
    <w:p>
      <w:pPr>
        <w:jc w:val="center"/>
        <w:spacing w:before="120" w:after="120" w:line="264" w:lineRule="auto"/>
        <w:rPr>
          <w:rFonts w:ascii="方正小标宋_GBK" w:hAnsi="方正小标宋简体" w:eastAsia="方正小标宋_GBK" w:cs="方正小标宋简体"/>
          <w:bCs/>
          <w:color w:val="auto"/>
          <w:sz w:val="32"/>
          <w:szCs w:val="32"/>
          <w:highlight w:val="none"/>
        </w:rPr>
        <w:outlineLvl w:val="9"/>
      </w:pPr>
      <w:r/>
      <w:bookmarkStart w:id="76" w:name="_Toc22612"/>
      <w:r>
        <w:rPr>
          <w:rFonts w:hint="eastAsia" w:ascii="方正小标宋_GBK" w:hAnsi="方正小标宋简体" w:eastAsia="方正小标宋_GBK" w:cs="方正小标宋简体"/>
          <w:bCs/>
          <w:color w:val="auto"/>
          <w:sz w:val="32"/>
          <w:szCs w:val="32"/>
          <w:highlight w:val="none"/>
        </w:rPr>
        <w:t xml:space="preserve">政府采购合同（货物）</w:t>
      </w:r>
      <w:bookmarkEnd w:id="76"/>
      <w:r/>
      <w:r/>
    </w:p>
    <w:p>
      <w:pPr>
        <w:jc w:val="center"/>
        <w:spacing w:before="120" w:after="120" w:line="264" w:lineRule="auto"/>
        <w:rPr>
          <w:rFonts w:ascii="方正小标宋_GBK" w:hAnsi="方正小标宋简体" w:eastAsia="方正小标宋_GBK" w:cs="方正小标宋简体"/>
          <w:bCs/>
          <w:color w:val="auto"/>
          <w:sz w:val="32"/>
          <w:szCs w:val="32"/>
          <w:highlight w:val="none"/>
        </w:rPr>
        <w:outlineLvl w:val="9"/>
      </w:pPr>
      <w:r>
        <w:rPr>
          <w:rFonts w:ascii="方正小标宋_GBK" w:hAnsi="方正小标宋简体" w:eastAsia="方正小标宋_GBK" w:cs="方正小标宋简体"/>
          <w:bCs/>
          <w:color w:val="auto"/>
          <w:sz w:val="32"/>
          <w:szCs w:val="32"/>
          <w:highlight w:val="none"/>
        </w:rPr>
      </w:r>
      <w:r/>
    </w:p>
    <w:p>
      <w:pPr>
        <w:jc w:val="center"/>
        <w:spacing w:before="120" w:after="120" w:line="264" w:lineRule="auto"/>
        <w:rPr>
          <w:rFonts w:ascii="方正小标宋_GBK" w:hAnsi="方正小标宋简体" w:eastAsia="方正小标宋_GBK" w:cs="方正小标宋简体"/>
          <w:bCs/>
          <w:color w:val="auto"/>
          <w:sz w:val="32"/>
          <w:szCs w:val="32"/>
          <w:highlight w:val="none"/>
        </w:rPr>
        <w:outlineLvl w:val="9"/>
      </w:pPr>
      <w:r>
        <w:rPr>
          <w:rFonts w:ascii="方正小标宋_GBK" w:hAnsi="方正小标宋简体" w:eastAsia="方正小标宋_GBK" w:cs="方正小标宋简体"/>
          <w:bCs/>
          <w:color w:val="auto"/>
          <w:sz w:val="32"/>
          <w:szCs w:val="32"/>
          <w:highlight w:val="none"/>
        </w:rPr>
      </w:r>
      <w:r/>
    </w:p>
    <w:p>
      <w:pPr>
        <w:jc w:val="center"/>
        <w:spacing w:before="120" w:after="120" w:line="264" w:lineRule="auto"/>
        <w:rPr>
          <w:rFonts w:ascii="方正小标宋_GBK" w:hAnsi="方正小标宋简体" w:eastAsia="方正小标宋_GBK" w:cs="方正小标宋简体"/>
          <w:bCs/>
          <w:color w:val="auto"/>
          <w:sz w:val="32"/>
          <w:szCs w:val="32"/>
          <w:highlight w:val="none"/>
        </w:rPr>
        <w:outlineLvl w:val="9"/>
      </w:pPr>
      <w:r>
        <w:rPr>
          <w:rFonts w:ascii="方正小标宋_GBK" w:hAnsi="方正小标宋简体" w:eastAsia="方正小标宋_GBK" w:cs="方正小标宋简体"/>
          <w:bCs/>
          <w:color w:val="auto"/>
          <w:sz w:val="32"/>
          <w:szCs w:val="32"/>
          <w:highlight w:val="none"/>
        </w:rPr>
      </w:r>
      <w:r/>
    </w:p>
    <w:p>
      <w:pPr>
        <w:jc w:val="center"/>
        <w:spacing w:before="120" w:after="120" w:line="264" w:lineRule="auto"/>
        <w:rPr>
          <w:rFonts w:cs="Courier New"/>
          <w:color w:val="auto"/>
          <w:sz w:val="24"/>
          <w:szCs w:val="24"/>
          <w:highlight w:val="none"/>
        </w:rPr>
        <w:outlineLvl w:val="9"/>
      </w:pPr>
      <w:r/>
      <w:bookmarkStart w:id="77" w:name="_Toc6826"/>
      <w:r>
        <w:rPr>
          <w:rFonts w:cs="Courier New"/>
          <w:color w:val="auto"/>
          <w:sz w:val="24"/>
          <w:szCs w:val="24"/>
          <w:highlight w:val="none"/>
        </w:rPr>
        <w:t xml:space="preserve">合同编号：</w:t>
      </w:r>
      <w:bookmarkEnd w:id="77"/>
      <w:r/>
      <w:r/>
    </w:p>
    <w:p>
      <w:pPr>
        <w:jc w:val="center"/>
        <w:spacing w:before="120" w:after="120" w:line="264" w:lineRule="auto"/>
        <w:rPr>
          <w:rFonts w:cs="Courier New"/>
          <w:color w:val="auto"/>
          <w:sz w:val="24"/>
          <w:szCs w:val="24"/>
          <w:highlight w:val="none"/>
        </w:rPr>
        <w:outlineLvl w:val="9"/>
      </w:pPr>
      <w:r>
        <w:rPr>
          <w:rFonts w:cs="Courier New"/>
          <w:color w:val="auto"/>
          <w:sz w:val="24"/>
          <w:szCs w:val="24"/>
          <w:highlight w:val="none"/>
        </w:rPr>
      </w:r>
      <w:r/>
    </w:p>
    <w:p>
      <w:pPr>
        <w:rPr>
          <w:rFonts w:cs="Courier New"/>
          <w:color w:val="auto"/>
          <w:sz w:val="24"/>
          <w:szCs w:val="24"/>
          <w:highlight w:val="none"/>
        </w:rPr>
        <w:outlineLvl w:val="9"/>
      </w:pPr>
      <w:r>
        <w:rPr>
          <w:rFonts w:cs="Courier New"/>
          <w:color w:val="auto"/>
          <w:sz w:val="24"/>
          <w:szCs w:val="24"/>
          <w:highlight w:val="none"/>
        </w:rPr>
        <w:br w:type="page" w:clear="all"/>
      </w:r>
      <w:r/>
    </w:p>
    <w:tbl>
      <w:tblPr>
        <w:tblStyle w:val="693"/>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rPr>
                <w:rFonts w:ascii="宋体" w:hAnsi="宋体" w:eastAsia="宋体"/>
                <w:color w:val="auto"/>
                <w:highlight w:val="none"/>
                <w:lang w:val="zh-CN" w:eastAsia="zh-CN"/>
              </w:rPr>
              <w:outlineLvl w:val="9"/>
            </w:pPr>
            <w:r>
              <w:rPr>
                <w:rFonts w:hint="eastAsia" w:ascii="宋体" w:hAnsi="宋体" w:eastAsia="宋体"/>
                <w:color w:val="auto"/>
                <w:highlight w:val="none"/>
                <w:lang w:val="zh-CN" w:eastAsia="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rPr>
                <w:rFonts w:ascii="宋体" w:hAnsi="宋体" w:eastAsia="宋体"/>
                <w:color w:val="auto"/>
                <w:highlight w:val="none"/>
                <w:lang w:val="zh-CN" w:eastAsia="zh-CN"/>
              </w:rPr>
              <w:outlineLvl w:val="9"/>
            </w:pPr>
            <w:r>
              <w:rPr>
                <w:rFonts w:hint="eastAsia" w:ascii="宋体" w:hAnsi="宋体" w:eastAsia="宋体"/>
                <w:color w:val="auto"/>
                <w:highlight w:val="none"/>
                <w:lang w:val="zh-CN" w:eastAsia="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rPr>
                <w:rFonts w:ascii="宋体" w:hAnsi="宋体" w:eastAsia="宋体"/>
                <w:color w:val="auto"/>
                <w:highlight w:val="none"/>
              </w:rPr>
              <w:outlineLvl w:val="9"/>
            </w:pPr>
            <w:r>
              <w:rPr>
                <w:rFonts w:hint="eastAsia" w:ascii="宋体" w:hAnsi="宋体" w:eastAsia="宋体"/>
                <w:color w:val="auto"/>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rPr>
                <w:rFonts w:ascii="宋体" w:hAnsi="宋体" w:eastAsia="宋体"/>
                <w:color w:val="auto"/>
                <w:highlight w:val="none"/>
              </w:rPr>
              <w:outlineLvl w:val="9"/>
            </w:pPr>
            <w:r>
              <w:rPr>
                <w:rFonts w:hint="eastAsia" w:ascii="宋体" w:hAnsi="宋体" w:eastAsia="宋体"/>
                <w:color w:val="auto"/>
                <w:highlight w:val="none"/>
                <w:lang w:val="zh-CN"/>
              </w:rPr>
              <w:t xml:space="preserve">住所地</w:t>
            </w:r>
            <w:r>
              <w:rPr>
                <w:rFonts w:hint="eastAsia" w:ascii="宋体" w:hAnsi="宋体" w:eastAsia="宋体"/>
                <w:color w:val="auto"/>
                <w:highlight w:val="none"/>
              </w:rPr>
              <w:t xml:space="preserve">：</w:t>
            </w:r>
            <w:r/>
          </w:p>
        </w:tc>
      </w:tr>
    </w:tbl>
    <w:p>
      <w:pPr>
        <w:ind w:firstLine="420"/>
        <w:spacing w:line="360" w:lineRule="auto"/>
        <w:widowControl/>
        <w:rPr>
          <w:rFonts w:ascii="宋体" w:hAnsi="宋体" w:eastAsia="宋体" w:cs="宋体"/>
          <w:color w:val="auto"/>
          <w:highlight w:val="none"/>
          <w:lang w:eastAsia="zh-CN"/>
        </w:rPr>
        <w:outlineLvl w:val="9"/>
      </w:pPr>
      <w:r>
        <w:rPr>
          <w:rFonts w:hint="eastAsia" w:ascii="宋体" w:hAnsi="宋体" w:eastAsia="宋体" w:cs="宋体"/>
          <w:color w:val="auto"/>
          <w:highlight w:val="none"/>
          <w:lang w:val="zh-CN" w:eastAsia="zh-CN"/>
        </w:rPr>
        <w:t xml:space="preserve">根据《中华人民共和国政府采购法》、《中华人民共和国</w:t>
      </w:r>
      <w:r>
        <w:rPr>
          <w:rFonts w:hint="eastAsia" w:ascii="宋体" w:hAnsi="宋体" w:eastAsia="宋体" w:cs="宋体"/>
          <w:color w:val="auto"/>
          <w:highlight w:val="none"/>
          <w:lang w:eastAsia="zh-CN"/>
        </w:rPr>
        <w:t xml:space="preserve">民法典</w:t>
      </w:r>
      <w:r>
        <w:rPr>
          <w:rFonts w:hint="eastAsia" w:ascii="宋体" w:hAnsi="宋体" w:eastAsia="宋体" w:cs="宋体"/>
          <w:color w:val="auto"/>
          <w:highlight w:val="none"/>
          <w:lang w:val="zh-CN" w:eastAsia="zh-CN"/>
        </w:rPr>
        <w:t xml:space="preserve">》等法律法规的规定，甲乙双方按照</w:t>
      </w:r>
      <w:r>
        <w:rPr>
          <w:rFonts w:hint="eastAsia" w:ascii="宋体" w:hAnsi="宋体" w:eastAsia="宋体" w:cs="宋体"/>
          <w:color w:val="auto"/>
          <w:highlight w:val="none"/>
          <w:lang w:eastAsia="zh-CN"/>
        </w:rPr>
        <w:t xml:space="preserve">本次</w:t>
      </w:r>
      <w:r>
        <w:rPr>
          <w:rFonts w:hint="eastAsia" w:ascii="宋体" w:hAnsi="宋体" w:eastAsia="宋体" w:cs="宋体"/>
          <w:color w:val="auto"/>
          <w:highlight w:val="none"/>
          <w:lang w:val="zh-CN" w:eastAsia="zh-CN"/>
        </w:rPr>
        <w:t xml:space="preserve">的招标结果签订本合同。</w:t>
      </w:r>
      <w:r/>
    </w:p>
    <w:p>
      <w:pPr>
        <w:ind w:firstLine="422"/>
        <w:spacing w:line="360" w:lineRule="auto"/>
        <w:rPr>
          <w:rFonts w:ascii="宋体" w:hAnsi="宋体" w:eastAsia="宋体"/>
          <w:color w:val="auto"/>
          <w:highlight w:val="none"/>
          <w:u w:val="single"/>
          <w:lang w:val="zh-CN" w:eastAsia="zh-CN"/>
        </w:rPr>
        <w:outlineLvl w:val="9"/>
      </w:pPr>
      <w:r>
        <w:rPr>
          <w:rFonts w:hint="eastAsia" w:ascii="宋体" w:hAnsi="宋体" w:eastAsia="宋体"/>
          <w:b/>
          <w:color w:val="auto"/>
          <w:szCs w:val="24"/>
          <w:highlight w:val="none"/>
          <w:lang w:eastAsia="zh-CN"/>
        </w:rPr>
        <w:t xml:space="preserve">第一条 合同标的</w:t>
      </w:r>
      <w:r>
        <w:rPr>
          <w:rFonts w:hint="eastAsia" w:ascii="宋体"/>
          <w:color w:val="auto"/>
          <w:szCs w:val="21"/>
          <w:highlight w:val="none"/>
          <w:lang w:val="zh-CN" w:eastAsia="zh-CN"/>
        </w:rPr>
        <w:t xml:space="preserve">乙方根据甲方需求提供下列货物：货物名称、规格及数量详见乙方投标文件。</w:t>
      </w:r>
      <w:r/>
    </w:p>
    <w:p>
      <w:pPr>
        <w:ind w:left="220" w:firstLine="221"/>
        <w:spacing w:line="360" w:lineRule="auto"/>
        <w:rPr>
          <w:rFonts w:hint="eastAsia" w:ascii="宋体" w:hAnsi="宋体" w:eastAsia="宋体"/>
          <w:color w:val="auto"/>
          <w:highlight w:val="none"/>
          <w:lang w:val="zh-CN" w:eastAsia="zh-CN"/>
        </w:rPr>
        <w:outlineLvl w:val="9"/>
      </w:pPr>
      <w:r>
        <w:rPr>
          <w:rFonts w:hint="eastAsia" w:ascii="宋体" w:hAnsi="宋体" w:eastAsia="宋体"/>
          <w:b/>
          <w:color w:val="auto"/>
          <w:szCs w:val="24"/>
          <w:highlight w:val="none"/>
          <w:lang w:eastAsia="zh-CN"/>
        </w:rPr>
        <w:t xml:space="preserve">第二条 合同总价款</w:t>
      </w:r>
      <w:r>
        <w:rPr>
          <w:rFonts w:hint="eastAsia" w:ascii="宋体" w:hAnsi="宋体" w:eastAsia="宋体"/>
          <w:color w:val="auto"/>
          <w:highlight w:val="none"/>
          <w:lang w:val="zh-CN" w:eastAsia="zh-CN"/>
        </w:rPr>
        <w:t xml:space="preserve">本合同项下</w:t>
      </w:r>
      <w:r>
        <w:rPr>
          <w:rFonts w:hint="eastAsia" w:ascii="宋体" w:hAnsi="宋体" w:eastAsia="宋体"/>
          <w:color w:val="auto"/>
          <w:highlight w:val="none"/>
          <w:lang w:val="en-US" w:eastAsia="zh-CN"/>
        </w:rPr>
        <w:t xml:space="preserve">货物总价</w:t>
      </w:r>
      <w:r>
        <w:rPr>
          <w:rFonts w:hint="eastAsia" w:ascii="宋体" w:hAnsi="宋体" w:eastAsia="宋体"/>
          <w:color w:val="auto"/>
          <w:highlight w:val="none"/>
          <w:lang w:val="zh-CN" w:eastAsia="zh-CN"/>
        </w:rPr>
        <w:t xml:space="preserve">为</w:t>
      </w:r>
      <w:r>
        <w:rPr>
          <w:rFonts w:hint="eastAsia" w:ascii="宋体" w:hAnsi="宋体" w:eastAsia="宋体"/>
          <w:color w:val="auto"/>
          <w:highlight w:val="none"/>
          <w:u w:val="single"/>
          <w:lang w:val="en-US" w:eastAsia="zh-CN"/>
        </w:rPr>
        <w:t xml:space="preserve">       </w:t>
      </w:r>
      <w:r>
        <w:rPr>
          <w:rFonts w:hint="eastAsia" w:ascii="宋体" w:hAnsi="宋体" w:eastAsia="宋体"/>
          <w:color w:val="auto"/>
          <w:highlight w:val="none"/>
          <w:lang w:val="zh-CN" w:eastAsia="zh-CN"/>
        </w:rPr>
        <w:t xml:space="preserve">人民币</w:t>
      </w:r>
      <w:r>
        <w:rPr>
          <w:rFonts w:hint="eastAsia" w:ascii="宋体" w:hAnsi="宋体" w:eastAsia="宋体"/>
          <w:color w:val="auto"/>
          <w:highlight w:val="none"/>
          <w:lang w:eastAsia="zh-CN"/>
        </w:rPr>
        <w:t xml:space="preserve">，</w:t>
      </w:r>
      <w:r>
        <w:rPr>
          <w:rFonts w:hint="eastAsia" w:ascii="宋体" w:hAnsi="宋体" w:eastAsia="宋体"/>
          <w:color w:val="auto"/>
          <w:highlight w:val="none"/>
          <w:lang w:val="zh-CN" w:eastAsia="zh-CN"/>
        </w:rPr>
        <w:t xml:space="preserve">分项价款在“分项报价表”中有明确规定。</w:t>
      </w:r>
      <w:r/>
    </w:p>
    <w:p>
      <w:pPr>
        <w:ind w:firstLine="440"/>
        <w:spacing w:line="360" w:lineRule="auto"/>
        <w:rPr>
          <w:rFonts w:ascii="宋体" w:hAnsi="宋体"/>
          <w:b/>
          <w:color w:val="auto"/>
          <w:szCs w:val="21"/>
          <w:highlight w:val="none"/>
          <w:lang w:eastAsia="zh-CN"/>
        </w:rPr>
        <w:outlineLvl w:val="9"/>
      </w:pPr>
      <w:r>
        <w:rPr>
          <w:rFonts w:hint="eastAsia" w:ascii="宋体"/>
          <w:color w:val="auto"/>
          <w:szCs w:val="21"/>
          <w:highlight w:val="none"/>
          <w:lang w:val="zh-CN" w:eastAsia="zh-CN"/>
        </w:rPr>
        <w:t xml:space="preserve">本合同总价款是</w:t>
      </w:r>
      <w:r>
        <w:rPr>
          <w:rFonts w:hint="eastAsia" w:ascii="宋体" w:hAnsi="宋体" w:cs="宋体"/>
          <w:color w:val="auto"/>
          <w:szCs w:val="21"/>
          <w:highlight w:val="none"/>
          <w:lang w:val="zh-CN" w:eastAsia="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Cs w:val="21"/>
          <w:highlight w:val="none"/>
          <w:lang w:eastAsia="zh-CN"/>
        </w:rPr>
        <w:t xml:space="preserve">，以</w:t>
      </w:r>
      <w:r>
        <w:rPr>
          <w:rFonts w:hint="eastAsia" w:ascii="宋体" w:hAnsi="宋体"/>
          <w:color w:val="auto"/>
          <w:szCs w:val="21"/>
          <w:highlight w:val="none"/>
          <w:lang w:eastAsia="zh-CN"/>
        </w:rPr>
        <w:t xml:space="preserve">及</w:t>
      </w:r>
      <w:r>
        <w:rPr>
          <w:rFonts w:hint="eastAsia"/>
          <w:color w:val="auto"/>
          <w:szCs w:val="21"/>
          <w:highlight w:val="none"/>
          <w:lang w:eastAsia="zh-CN"/>
        </w:rPr>
        <w:t xml:space="preserve">投标供应商</w:t>
      </w:r>
      <w:r>
        <w:rPr>
          <w:rFonts w:hint="eastAsia" w:ascii="宋体" w:hAnsi="宋体"/>
          <w:color w:val="auto"/>
          <w:szCs w:val="21"/>
          <w:highlight w:val="none"/>
          <w:lang w:eastAsia="zh-CN"/>
        </w:rPr>
        <w:t xml:space="preserve">认为需要的其他费用等</w:t>
      </w:r>
      <w:r>
        <w:rPr>
          <w:rFonts w:hint="eastAsia" w:ascii="宋体"/>
          <w:color w:val="auto"/>
          <w:szCs w:val="21"/>
          <w:highlight w:val="none"/>
          <w:lang w:val="zh-CN" w:eastAsia="zh-CN"/>
        </w:rPr>
        <w:t xml:space="preserve">。</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val="zh-CN" w:eastAsia="zh-CN"/>
        </w:rPr>
        <w:t xml:space="preserve">本合同总价款还包含乙方应当提供的伴随服务/售后服务费用。</w:t>
      </w:r>
      <w:r/>
    </w:p>
    <w:p>
      <w:pPr>
        <w:ind w:firstLine="420"/>
        <w:spacing w:line="360" w:lineRule="auto"/>
        <w:rPr>
          <w:rFonts w:ascii="宋体"/>
          <w:color w:val="auto"/>
          <w:szCs w:val="21"/>
          <w:highlight w:val="none"/>
          <w:lang w:val="zh-CN" w:eastAsia="zh-CN"/>
        </w:rPr>
        <w:outlineLvl w:val="9"/>
      </w:pPr>
      <w:r>
        <w:rPr>
          <w:rFonts w:hint="eastAsia" w:ascii="宋体"/>
          <w:color w:val="auto"/>
          <w:szCs w:val="21"/>
          <w:highlight w:val="none"/>
          <w:lang w:val="zh-CN" w:eastAsia="zh-CN"/>
        </w:rPr>
        <w:t xml:space="preserve">本合同执行期间合同总价款不变。</w:t>
      </w:r>
      <w:r/>
    </w:p>
    <w:p>
      <w:pPr>
        <w:ind w:firstLine="420"/>
        <w:spacing w:line="360" w:lineRule="auto"/>
        <w:widowControl/>
        <w:rPr>
          <w:rFonts w:ascii="宋体" w:hAnsi="宋体" w:eastAsia="宋体" w:cs="宋体"/>
          <w:color w:val="auto"/>
          <w:highlight w:val="none"/>
          <w:lang w:val="zh-CN" w:eastAsia="zh-CN"/>
        </w:rPr>
        <w:outlineLvl w:val="9"/>
      </w:pPr>
      <w:r>
        <w:rPr>
          <w:rFonts w:hint="eastAsia" w:ascii="宋体" w:hAnsi="宋体" w:eastAsia="宋体"/>
          <w:b/>
          <w:bCs/>
          <w:color w:val="auto"/>
          <w:highlight w:val="none"/>
          <w:lang w:val="zh-CN" w:eastAsia="zh-CN"/>
        </w:rPr>
        <w:t xml:space="preserve">第三条组成本合同的有关文件</w:t>
      </w:r>
      <w:r>
        <w:rPr>
          <w:rFonts w:hint="eastAsia" w:ascii="宋体" w:hAnsi="宋体" w:eastAsia="宋体"/>
          <w:color w:val="auto"/>
          <w:highlight w:val="none"/>
          <w:lang w:val="zh-CN" w:eastAsia="zh-CN"/>
        </w:rPr>
        <w:t xml:space="preserve">下列关于文件和有关附件是本合同不可分割的组成部分，与本合同具</w:t>
      </w:r>
      <w:r>
        <w:rPr>
          <w:rFonts w:hint="eastAsia" w:ascii="宋体" w:hAnsi="宋体" w:eastAsia="宋体" w:cs="宋体"/>
          <w:color w:val="auto"/>
          <w:highlight w:val="none"/>
          <w:lang w:val="zh-CN" w:eastAsia="zh-CN"/>
        </w:rPr>
        <w:t xml:space="preserve">有同等法律效力。</w:t>
      </w:r>
      <w:r>
        <w:rPr>
          <w:rFonts w:hint="eastAsia" w:ascii="宋体" w:hAnsi="宋体" w:eastAsia="宋体" w:cs="宋体"/>
          <w:color w:val="auto"/>
          <w:highlight w:val="none"/>
          <w:lang w:eastAsia="zh-CN"/>
        </w:rPr>
        <w:t xml:space="preserve">这些文件包括但不限于： </w:t>
      </w:r>
      <w:r/>
    </w:p>
    <w:p>
      <w:pPr>
        <w:ind w:firstLine="420"/>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eastAsia="zh-CN"/>
        </w:rPr>
        <w:t xml:space="preserve">（1）乙方提供的投标文件和投标报价表； </w:t>
      </w:r>
      <w:r/>
    </w:p>
    <w:p>
      <w:pPr>
        <w:ind w:firstLine="420"/>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eastAsia="zh-CN"/>
        </w:rPr>
        <w:t xml:space="preserve">（2）服务一览表； </w:t>
      </w:r>
      <w:r/>
    </w:p>
    <w:p>
      <w:pPr>
        <w:ind w:firstLine="420"/>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eastAsia="zh-CN"/>
        </w:rPr>
        <w:t xml:space="preserve">（3）交付一览表； </w:t>
      </w:r>
      <w:r/>
    </w:p>
    <w:p>
      <w:pPr>
        <w:ind w:firstLine="420"/>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eastAsia="zh-CN"/>
        </w:rPr>
        <w:t xml:space="preserve">（4）技术规格响应表； </w:t>
      </w:r>
      <w:r/>
    </w:p>
    <w:p>
      <w:pPr>
        <w:ind w:firstLine="420"/>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eastAsia="zh-CN"/>
        </w:rPr>
        <w:t xml:space="preserve">（5）投标承诺； </w:t>
      </w:r>
      <w:r/>
    </w:p>
    <w:p>
      <w:pPr>
        <w:ind w:firstLine="420"/>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eastAsia="zh-CN"/>
        </w:rPr>
        <w:t xml:space="preserve">（6）服务承诺； </w:t>
      </w:r>
      <w:r/>
    </w:p>
    <w:p>
      <w:pPr>
        <w:ind w:firstLine="420"/>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eastAsia="zh-CN"/>
        </w:rPr>
        <w:t xml:space="preserve">（7）中标或成交通知书； </w:t>
      </w:r>
      <w:r/>
    </w:p>
    <w:p>
      <w:pPr>
        <w:ind w:firstLine="420"/>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eastAsia="zh-CN"/>
        </w:rPr>
        <w:t xml:space="preserve">（8）甲乙双方商定的其他文件。</w:t>
      </w:r>
      <w:r/>
    </w:p>
    <w:p>
      <w:pPr>
        <w:ind w:firstLine="420"/>
        <w:spacing w:line="360" w:lineRule="auto"/>
        <w:rPr>
          <w:rFonts w:ascii="宋体" w:hAnsi="宋体" w:eastAsia="宋体"/>
          <w:b/>
          <w:bCs/>
          <w:color w:val="auto"/>
          <w:highlight w:val="none"/>
          <w:lang w:val="zh-CN" w:eastAsia="zh-CN"/>
        </w:rPr>
        <w:outlineLvl w:val="9"/>
      </w:pPr>
      <w:r>
        <w:rPr>
          <w:rFonts w:hint="eastAsia" w:ascii="宋体" w:hAnsi="宋体" w:eastAsia="宋体"/>
          <w:b/>
          <w:bCs/>
          <w:color w:val="auto"/>
          <w:highlight w:val="none"/>
          <w:lang w:val="zh-CN" w:eastAsia="zh-CN"/>
        </w:rPr>
        <w:t xml:space="preserve">第四条权利保证</w:t>
      </w:r>
      <w:r/>
    </w:p>
    <w:p>
      <w:pPr>
        <w:ind w:firstLine="420"/>
        <w:spacing w:line="360" w:lineRule="auto"/>
        <w:rPr>
          <w:rFonts w:ascii="宋体" w:hAnsi="宋体" w:eastAsia="宋体"/>
          <w:color w:val="auto"/>
          <w:highlight w:val="none"/>
          <w:lang w:val="zh-CN" w:eastAsia="zh-CN"/>
        </w:rPr>
        <w:outlineLvl w:val="9"/>
      </w:pPr>
      <w:r>
        <w:rPr>
          <w:rFonts w:hint="eastAsia" w:ascii="宋体" w:hAnsi="宋体" w:eastAsia="宋体"/>
          <w:color w:val="auto"/>
          <w:highlight w:val="none"/>
          <w:lang w:val="zh-CN" w:eastAsia="zh-CN"/>
        </w:rPr>
        <w:t xml:space="preserve">乙方应保证为甲方提供服务任何一部分时不受第三方提出侵犯其专利权、版权或其他权利的起诉。一旦出现侵权，乙方应承担全部责任。</w:t>
      </w:r>
      <w:r/>
    </w:p>
    <w:p>
      <w:pPr>
        <w:ind w:firstLine="420"/>
        <w:spacing w:line="360" w:lineRule="auto"/>
        <w:rPr>
          <w:rFonts w:ascii="宋体" w:hAnsi="宋体" w:eastAsia="宋体"/>
          <w:b/>
          <w:bCs/>
          <w:color w:val="auto"/>
          <w:highlight w:val="none"/>
          <w:lang w:val="zh-CN" w:eastAsia="zh-CN"/>
        </w:rPr>
        <w:outlineLvl w:val="9"/>
      </w:pPr>
      <w:r>
        <w:rPr>
          <w:rFonts w:hint="eastAsia" w:ascii="宋体" w:hAnsi="宋体" w:eastAsia="宋体"/>
          <w:b/>
          <w:bCs/>
          <w:color w:val="auto"/>
          <w:highlight w:val="none"/>
          <w:lang w:val="zh-CN" w:eastAsia="zh-CN"/>
        </w:rPr>
        <w:t xml:space="preserve">第五条质量保证</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1</w:t>
      </w:r>
      <w:r>
        <w:rPr>
          <w:rFonts w:hint="eastAsia" w:ascii="宋体"/>
          <w:color w:val="auto"/>
          <w:szCs w:val="21"/>
          <w:highlight w:val="none"/>
          <w:lang w:val="zh-CN" w:eastAsia="zh-CN"/>
        </w:rPr>
        <w:t xml:space="preserve">、乙方所提供的货物的技术规格应与</w:t>
      </w:r>
      <w:r>
        <w:rPr>
          <w:rFonts w:hint="eastAsia"/>
          <w:color w:val="auto"/>
          <w:szCs w:val="21"/>
          <w:highlight w:val="none"/>
          <w:lang w:val="zh-CN" w:eastAsia="zh-CN"/>
        </w:rPr>
        <w:t xml:space="preserve">采购文件</w:t>
      </w:r>
      <w:r>
        <w:rPr>
          <w:rFonts w:hint="eastAsia" w:ascii="宋体"/>
          <w:color w:val="auto"/>
          <w:szCs w:val="21"/>
          <w:highlight w:val="none"/>
          <w:lang w:val="zh-CN" w:eastAsia="zh-CN"/>
        </w:rPr>
        <w:t xml:space="preserve">规定的技术规格及所附的“技术规格响应表”相一致；若技术性能无特殊说明，则按国家有关部门最新颁布的标准及规范为准。</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2</w:t>
      </w:r>
      <w:r>
        <w:rPr>
          <w:rFonts w:hint="eastAsia" w:ascii="宋体"/>
          <w:color w:val="auto"/>
          <w:szCs w:val="21"/>
          <w:highlight w:val="none"/>
          <w:lang w:val="zh-CN" w:eastAsia="zh-CN"/>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ascii="宋体"/>
          <w:b/>
          <w:bCs/>
          <w:color w:val="auto"/>
          <w:szCs w:val="21"/>
          <w:highlight w:val="none"/>
          <w:lang w:val="zh-CN" w:eastAsia="zh-CN"/>
        </w:rPr>
        <w:outlineLvl w:val="9"/>
      </w:pPr>
      <w:r>
        <w:rPr>
          <w:rFonts w:hint="eastAsia" w:ascii="宋体"/>
          <w:b/>
          <w:bCs/>
          <w:color w:val="auto"/>
          <w:szCs w:val="21"/>
          <w:highlight w:val="none"/>
          <w:lang w:val="zh-CN" w:eastAsia="zh-CN"/>
        </w:rPr>
        <w:t xml:space="preserve">第六条包装要求</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1</w:t>
      </w:r>
      <w:r>
        <w:rPr>
          <w:rFonts w:hint="eastAsia" w:ascii="宋体"/>
          <w:color w:val="auto"/>
          <w:szCs w:val="21"/>
          <w:highlight w:val="none"/>
          <w:lang w:val="zh-CN" w:eastAsia="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2</w:t>
      </w:r>
      <w:r>
        <w:rPr>
          <w:rFonts w:hint="eastAsia" w:ascii="宋体"/>
          <w:color w:val="auto"/>
          <w:szCs w:val="21"/>
          <w:highlight w:val="none"/>
          <w:lang w:val="zh-CN" w:eastAsia="zh-CN"/>
        </w:rPr>
        <w:t xml:space="preserve">、每一包装单元内应附详细的装箱单和质量合格凭证。</w:t>
      </w:r>
      <w:r/>
    </w:p>
    <w:p>
      <w:pPr>
        <w:ind w:firstLine="420"/>
        <w:spacing w:line="360" w:lineRule="auto"/>
        <w:rPr>
          <w:rFonts w:ascii="宋体"/>
          <w:b/>
          <w:bCs/>
          <w:color w:val="auto"/>
          <w:szCs w:val="21"/>
          <w:highlight w:val="none"/>
          <w:lang w:val="zh-CN" w:eastAsia="zh-CN"/>
        </w:rPr>
        <w:outlineLvl w:val="9"/>
      </w:pPr>
      <w:r>
        <w:rPr>
          <w:rFonts w:hint="eastAsia" w:ascii="宋体"/>
          <w:b/>
          <w:bCs/>
          <w:color w:val="auto"/>
          <w:szCs w:val="21"/>
          <w:highlight w:val="none"/>
          <w:lang w:val="zh-CN" w:eastAsia="zh-CN"/>
        </w:rPr>
        <w:t xml:space="preserve">第七条交货和验收</w:t>
      </w:r>
      <w:r/>
    </w:p>
    <w:p>
      <w:pPr>
        <w:ind w:firstLine="420"/>
        <w:spacing w:line="360" w:lineRule="auto"/>
        <w:rPr>
          <w:rFonts w:ascii="宋体"/>
          <w:color w:val="auto"/>
          <w:szCs w:val="21"/>
          <w:highlight w:val="none"/>
          <w:u w:val="single"/>
          <w:lang w:val="zh-CN" w:eastAsia="zh-CN"/>
        </w:rPr>
        <w:outlineLvl w:val="9"/>
      </w:pPr>
      <w:r>
        <w:rPr>
          <w:rFonts w:ascii="宋体"/>
          <w:color w:val="auto"/>
          <w:szCs w:val="21"/>
          <w:highlight w:val="none"/>
          <w:lang w:val="zh-CN" w:eastAsia="zh-CN"/>
        </w:rPr>
        <w:t xml:space="preserve">1</w:t>
      </w:r>
      <w:r>
        <w:rPr>
          <w:rFonts w:hint="eastAsia" w:ascii="宋体"/>
          <w:color w:val="auto"/>
          <w:szCs w:val="21"/>
          <w:highlight w:val="none"/>
          <w:lang w:val="zh-CN" w:eastAsia="zh-CN"/>
        </w:rPr>
        <w:t xml:space="preserve">、乙方应当在</w:t>
      </w:r>
      <w:r>
        <w:rPr>
          <w:rFonts w:hint="eastAsia" w:ascii="宋体"/>
          <w:b/>
          <w:color w:val="auto"/>
          <w:szCs w:val="21"/>
          <w:highlight w:val="none"/>
          <w:lang w:val="zh-CN" w:eastAsia="zh-CN"/>
        </w:rPr>
        <w:t xml:space="preserve">合同签订后</w:t>
      </w:r>
      <w:r>
        <w:rPr>
          <w:rFonts w:hint="eastAsia" w:ascii="宋体" w:eastAsia="宋体"/>
          <w:b/>
          <w:color w:val="auto"/>
          <w:szCs w:val="21"/>
          <w:highlight w:val="none"/>
          <w:u w:val="single"/>
          <w:lang w:eastAsia="zh-CN"/>
        </w:rPr>
        <w:t xml:space="preserve">      </w:t>
      </w:r>
      <w:r>
        <w:rPr>
          <w:rFonts w:hint="eastAsia" w:ascii="宋体"/>
          <w:b/>
          <w:color w:val="auto"/>
          <w:szCs w:val="21"/>
          <w:highlight w:val="none"/>
          <w:lang w:val="zh-CN" w:eastAsia="zh-CN"/>
        </w:rPr>
        <w:t xml:space="preserve">内</w:t>
      </w:r>
      <w:r>
        <w:rPr>
          <w:rFonts w:hint="eastAsia" w:ascii="宋体"/>
          <w:color w:val="auto"/>
          <w:szCs w:val="21"/>
          <w:highlight w:val="none"/>
          <w:lang w:val="zh-CN" w:eastAsia="zh-CN"/>
        </w:rPr>
        <w:t xml:space="preserve">将货物交付甲方正常使用，地点由甲方指定。</w:t>
      </w:r>
      <w:r>
        <w:rPr>
          <w:rFonts w:hint="eastAsia"/>
          <w:color w:val="auto"/>
          <w:szCs w:val="21"/>
          <w:highlight w:val="none"/>
          <w:lang w:val="zh-CN" w:eastAsia="zh-CN"/>
        </w:rPr>
        <w:t xml:space="preserve">采购文件</w:t>
      </w:r>
      <w:r>
        <w:rPr>
          <w:rFonts w:hint="eastAsia" w:ascii="宋体"/>
          <w:color w:val="auto"/>
          <w:szCs w:val="21"/>
          <w:highlight w:val="none"/>
          <w:lang w:val="zh-CN" w:eastAsia="zh-CN"/>
        </w:rPr>
        <w:t xml:space="preserve">有约定的，从其约定。</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2</w:t>
      </w:r>
      <w:r>
        <w:rPr>
          <w:rFonts w:hint="eastAsia" w:ascii="宋体"/>
          <w:color w:val="auto"/>
          <w:szCs w:val="21"/>
          <w:highlight w:val="none"/>
          <w:lang w:val="zh-CN" w:eastAsia="zh-CN"/>
        </w:rPr>
        <w:t xml:space="preserve">、根据甲方要求完成供货。同时做好销售</w:t>
      </w:r>
      <w:r>
        <w:rPr>
          <w:rFonts w:hint="eastAsia"/>
          <w:color w:val="auto"/>
          <w:szCs w:val="21"/>
          <w:highlight w:val="none"/>
          <w:lang w:val="zh-CN" w:eastAsia="zh-CN"/>
        </w:rPr>
        <w:t xml:space="preserve">台账记录</w:t>
      </w:r>
      <w:r>
        <w:rPr>
          <w:rFonts w:hint="eastAsia" w:ascii="宋体"/>
          <w:color w:val="auto"/>
          <w:szCs w:val="21"/>
          <w:highlight w:val="none"/>
          <w:lang w:val="zh-CN" w:eastAsia="zh-CN"/>
        </w:rPr>
        <w:t xml:space="preserve">、技术指导等服务。</w:t>
      </w:r>
      <w:r/>
    </w:p>
    <w:p>
      <w:pPr>
        <w:ind w:firstLine="420"/>
        <w:spacing w:line="360" w:lineRule="auto"/>
        <w:rPr>
          <w:rFonts w:ascii="宋体"/>
          <w:color w:val="auto"/>
          <w:szCs w:val="21"/>
          <w:highlight w:val="none"/>
          <w:lang w:val="zh-CN" w:eastAsia="zh-CN"/>
        </w:rPr>
        <w:outlineLvl w:val="9"/>
      </w:pPr>
      <w:r>
        <w:rPr>
          <w:rFonts w:hint="eastAsia" w:ascii="宋体"/>
          <w:color w:val="auto"/>
          <w:szCs w:val="21"/>
          <w:highlight w:val="none"/>
          <w:lang w:val="zh-CN" w:eastAsia="zh-CN"/>
        </w:rPr>
        <w:t xml:space="preserve">3、合同签订后，乙方负责销售、装运和运输，将货物送达甲方指定地点，并请自行建立送货台账（需由农户签字）。同时， 由甲方组织抽检核查，检验不符合质量要求或核查不合格，乙方除无条件退货、返工外，还应承担甲方的一切损失。甲方不参与肥料销售，由乙方自行销售肥料并做好销售</w:t>
      </w:r>
      <w:r>
        <w:rPr>
          <w:rFonts w:hint="eastAsia"/>
          <w:color w:val="auto"/>
          <w:szCs w:val="21"/>
          <w:highlight w:val="none"/>
          <w:lang w:val="zh-CN" w:eastAsia="zh-CN"/>
        </w:rPr>
        <w:t xml:space="preserve">台账</w:t>
      </w:r>
      <w:r>
        <w:rPr>
          <w:rFonts w:hint="eastAsia" w:ascii="宋体"/>
          <w:color w:val="auto"/>
          <w:szCs w:val="21"/>
          <w:highlight w:val="none"/>
          <w:lang w:val="zh-CN" w:eastAsia="zh-CN"/>
        </w:rPr>
        <w:t xml:space="preserve">，项目结束后把销售台账上报给南京市浦口区现代农业发展服务中心。</w:t>
      </w:r>
      <w:r/>
    </w:p>
    <w:p>
      <w:pPr>
        <w:ind w:firstLine="440"/>
        <w:spacing w:line="360" w:lineRule="auto"/>
        <w:rPr>
          <w:rFonts w:ascii="宋体"/>
          <w:color w:val="auto"/>
          <w:szCs w:val="21"/>
          <w:highlight w:val="none"/>
          <w:lang w:val="zh-CN" w:eastAsia="zh-CN"/>
        </w:rPr>
        <w:outlineLvl w:val="9"/>
      </w:pPr>
      <w:r>
        <w:rPr>
          <w:rFonts w:hint="eastAsia" w:ascii="宋体"/>
          <w:color w:val="auto"/>
          <w:szCs w:val="21"/>
          <w:highlight w:val="none"/>
          <w:lang w:val="zh-CN" w:eastAsia="zh-CN"/>
        </w:rPr>
        <w:t xml:space="preserve">4、货物的到货验收包括：型号、规格、数量、外观质量</w:t>
      </w:r>
      <w:r>
        <w:rPr>
          <w:rFonts w:hint="eastAsia"/>
          <w:color w:val="auto"/>
          <w:szCs w:val="21"/>
          <w:highlight w:val="none"/>
          <w:lang w:val="zh-CN" w:eastAsia="zh-CN"/>
        </w:rPr>
        <w:t xml:space="preserve">及</w:t>
      </w:r>
      <w:r>
        <w:rPr>
          <w:rFonts w:hint="eastAsia" w:ascii="宋体"/>
          <w:color w:val="auto"/>
          <w:szCs w:val="21"/>
          <w:highlight w:val="none"/>
          <w:lang w:val="zh-CN" w:eastAsia="zh-CN"/>
        </w:rPr>
        <w:t xml:space="preserve">货物包装是否完好。</w:t>
      </w:r>
      <w:r/>
    </w:p>
    <w:p>
      <w:pPr>
        <w:ind w:firstLine="420"/>
        <w:spacing w:line="360" w:lineRule="auto"/>
        <w:rPr>
          <w:rFonts w:ascii="宋体"/>
          <w:color w:val="auto"/>
          <w:szCs w:val="21"/>
          <w:highlight w:val="none"/>
          <w:lang w:val="zh-CN" w:eastAsia="zh-CN"/>
        </w:rPr>
        <w:outlineLvl w:val="9"/>
      </w:pPr>
      <w:r>
        <w:rPr>
          <w:rFonts w:hint="eastAsia" w:ascii="宋体"/>
          <w:color w:val="auto"/>
          <w:szCs w:val="21"/>
          <w:highlight w:val="none"/>
          <w:lang w:val="zh-CN" w:eastAsia="zh-CN"/>
        </w:rPr>
        <w:t xml:space="preserve">5、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spacing w:line="360" w:lineRule="auto"/>
        <w:rPr>
          <w:rFonts w:ascii="宋体"/>
          <w:color w:val="auto"/>
          <w:szCs w:val="21"/>
          <w:highlight w:val="none"/>
          <w:lang w:val="zh-CN" w:eastAsia="zh-CN"/>
        </w:rPr>
        <w:outlineLvl w:val="9"/>
      </w:pPr>
      <w:r>
        <w:rPr>
          <w:rFonts w:hint="eastAsia" w:ascii="宋体"/>
          <w:color w:val="auto"/>
          <w:szCs w:val="21"/>
          <w:highlight w:val="none"/>
          <w:lang w:val="zh-CN" w:eastAsia="zh-CN"/>
        </w:rPr>
        <w:t xml:space="preserve">6、货物验收的标准：</w:t>
      </w:r>
      <w:r/>
    </w:p>
    <w:p>
      <w:pPr>
        <w:ind w:firstLine="431"/>
        <w:spacing w:line="360" w:lineRule="auto"/>
        <w:rPr>
          <w:rFonts w:ascii="宋体" w:hAnsi="宋体" w:cs="仿宋"/>
          <w:color w:val="auto"/>
          <w:szCs w:val="21"/>
          <w:highlight w:val="none"/>
          <w:lang w:eastAsia="zh-CN"/>
        </w:rPr>
        <w:outlineLvl w:val="9"/>
      </w:pPr>
      <w:r>
        <w:rPr>
          <w:rFonts w:hint="eastAsia" w:ascii="宋体" w:hAnsi="宋体" w:cs="仿宋"/>
          <w:color w:val="auto"/>
          <w:szCs w:val="21"/>
          <w:highlight w:val="none"/>
          <w:lang w:eastAsia="zh-CN"/>
        </w:rPr>
        <w:t xml:space="preserve">（1）供货过程中，由南京市浦口区现代农业发展服务中心指定的第三方核查机构全程跟踪进行核查，根据核查报告确定的数量核定财政补助资金。</w:t>
      </w:r>
      <w:r/>
    </w:p>
    <w:p>
      <w:pPr>
        <w:ind w:firstLine="431"/>
        <w:spacing w:line="360" w:lineRule="auto"/>
        <w:rPr>
          <w:rFonts w:ascii="宋体" w:hAnsi="宋体" w:cs="仿宋"/>
          <w:color w:val="auto"/>
          <w:szCs w:val="21"/>
          <w:highlight w:val="none"/>
          <w:lang w:eastAsia="zh-CN"/>
        </w:rPr>
        <w:outlineLvl w:val="9"/>
      </w:pPr>
      <w:r>
        <w:rPr>
          <w:rFonts w:hint="eastAsia" w:ascii="宋体" w:hAnsi="宋体" w:cs="仿宋"/>
          <w:color w:val="auto"/>
          <w:szCs w:val="21"/>
          <w:highlight w:val="none"/>
          <w:lang w:eastAsia="zh-CN"/>
        </w:rPr>
        <w:t xml:space="preserve">（2）货到后由采购人随机抽取样品进行封存，送至检测机构进行质量检测，并出具质量检测报告，检测费用由中标单位支付。</w:t>
      </w:r>
      <w:r/>
    </w:p>
    <w:p>
      <w:pPr>
        <w:ind w:firstLine="431"/>
        <w:spacing w:line="360" w:lineRule="auto"/>
        <w:rPr>
          <w:rFonts w:ascii="宋体" w:hAnsi="宋体" w:cs="仿宋"/>
          <w:color w:val="auto"/>
          <w:szCs w:val="21"/>
          <w:highlight w:val="none"/>
          <w:lang w:eastAsia="zh-CN"/>
        </w:rPr>
        <w:outlineLvl w:val="9"/>
      </w:pPr>
      <w:r>
        <w:rPr>
          <w:rFonts w:hint="eastAsia" w:ascii="宋体" w:hAnsi="宋体" w:cs="仿宋"/>
          <w:color w:val="auto"/>
          <w:szCs w:val="21"/>
          <w:highlight w:val="none"/>
          <w:lang w:eastAsia="zh-CN"/>
        </w:rPr>
        <w:t xml:space="preserve">（3）如农业经营主体在使用过程中提出异议或举报有质量问题应重新验收，包括产品质量抽检，采购人可请专业检测机构进行检测并出具质量检测报告。</w:t>
      </w:r>
      <w:r/>
    </w:p>
    <w:p>
      <w:pPr>
        <w:ind w:firstLine="420"/>
        <w:spacing w:line="360" w:lineRule="auto"/>
        <w:rPr>
          <w:rFonts w:ascii="宋体"/>
          <w:color w:val="auto"/>
          <w:szCs w:val="21"/>
          <w:highlight w:val="none"/>
          <w:lang w:val="zh-CN" w:eastAsia="zh-CN"/>
        </w:rPr>
        <w:outlineLvl w:val="9"/>
      </w:pPr>
      <w:r>
        <w:rPr>
          <w:rFonts w:hint="eastAsia" w:ascii="宋体" w:hAnsi="宋体" w:cs="仿宋"/>
          <w:color w:val="auto"/>
          <w:szCs w:val="21"/>
          <w:highlight w:val="none"/>
          <w:lang w:eastAsia="zh-CN"/>
        </w:rPr>
        <w:t xml:space="preserve">（4）检验不符合质量要求，供应商除无条件退货、返工外，还应承担采购人的一切损失。</w:t>
      </w:r>
      <w:r/>
    </w:p>
    <w:p>
      <w:pPr>
        <w:ind w:firstLine="420"/>
        <w:spacing w:line="360" w:lineRule="auto"/>
        <w:rPr>
          <w:rFonts w:hint="eastAsia" w:ascii="宋体" w:eastAsia="宋体"/>
          <w:b/>
          <w:bCs/>
          <w:color w:val="auto"/>
          <w:szCs w:val="21"/>
          <w:highlight w:val="none"/>
          <w:lang w:val="zh-CN" w:eastAsia="zh-CN"/>
        </w:rPr>
        <w:outlineLvl w:val="9"/>
      </w:pPr>
      <w:r>
        <w:rPr>
          <w:rFonts w:hint="eastAsia" w:ascii="宋体"/>
          <w:b/>
          <w:bCs/>
          <w:color w:val="auto"/>
          <w:szCs w:val="21"/>
          <w:highlight w:val="none"/>
          <w:lang w:val="zh-CN" w:eastAsia="zh-CN"/>
        </w:rPr>
        <w:t xml:space="preserve">第八条伴随服务／售后服务</w:t>
      </w:r>
      <w:r/>
    </w:p>
    <w:p>
      <w:pPr>
        <w:ind w:firstLine="420"/>
        <w:spacing w:line="360" w:lineRule="auto"/>
        <w:tabs>
          <w:tab w:val="left" w:pos="1620" w:leader="none"/>
        </w:tabs>
        <w:rPr>
          <w:rFonts w:ascii="宋体" w:eastAsia="宋体"/>
          <w:color w:val="auto"/>
          <w:szCs w:val="21"/>
          <w:highlight w:val="none"/>
          <w:lang w:val="zh-CN" w:eastAsia="zh-CN"/>
        </w:rPr>
        <w:outlineLvl w:val="9"/>
      </w:pPr>
      <w:r>
        <w:rPr>
          <w:rFonts w:ascii="宋体"/>
          <w:color w:val="auto"/>
          <w:szCs w:val="21"/>
          <w:highlight w:val="none"/>
          <w:lang w:val="zh-CN" w:eastAsia="zh-CN"/>
        </w:rPr>
        <w:t xml:space="preserve">1</w:t>
      </w:r>
      <w:r>
        <w:rPr>
          <w:rFonts w:hint="eastAsia" w:ascii="宋体"/>
          <w:color w:val="auto"/>
          <w:szCs w:val="21"/>
          <w:highlight w:val="none"/>
          <w:lang w:val="zh-CN" w:eastAsia="zh-CN"/>
        </w:rPr>
        <w:t xml:space="preserve">、乙方应按照国家有关法律法规规章和“三包”规定以及合同所附的“服务承诺”提供服务。</w:t>
      </w:r>
      <w:r>
        <w:rPr>
          <w:rFonts w:hint="eastAsia" w:ascii="宋体" w:hAnsi="宋体" w:cs="仿宋"/>
          <w:color w:val="auto"/>
          <w:sz w:val="24"/>
          <w:highlight w:val="none"/>
          <w:lang w:eastAsia="zh-CN"/>
        </w:rPr>
        <w:t xml:space="preserve">负责送货并卸货至指定地点</w:t>
      </w:r>
      <w:r>
        <w:rPr>
          <w:rFonts w:hint="eastAsia" w:eastAsia="宋体"/>
          <w:color w:val="auto"/>
          <w:highlight w:val="none"/>
          <w:lang w:eastAsia="zh-CN"/>
        </w:rPr>
        <w:t xml:space="preserve">并撒施到田</w:t>
      </w:r>
      <w:r>
        <w:rPr>
          <w:rFonts w:hint="eastAsia" w:ascii="宋体" w:hAnsi="宋体" w:cs="仿宋"/>
          <w:color w:val="auto"/>
          <w:sz w:val="24"/>
          <w:highlight w:val="none"/>
          <w:lang w:eastAsia="zh-CN"/>
        </w:rPr>
        <w:t xml:space="preserve">。</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2</w:t>
      </w:r>
      <w:r>
        <w:rPr>
          <w:rFonts w:hint="eastAsia" w:ascii="宋体"/>
          <w:color w:val="auto"/>
          <w:szCs w:val="21"/>
          <w:highlight w:val="none"/>
          <w:lang w:val="zh-CN" w:eastAsia="zh-CN"/>
        </w:rPr>
        <w:t xml:space="preserve">、除前款规定外，乙方还应提供下列服务：</w:t>
      </w:r>
      <w:r/>
    </w:p>
    <w:p>
      <w:pPr>
        <w:ind w:firstLine="420"/>
        <w:spacing w:line="360" w:lineRule="auto"/>
        <w:rPr>
          <w:rFonts w:ascii="宋体"/>
          <w:color w:val="auto"/>
          <w:szCs w:val="21"/>
          <w:highlight w:val="none"/>
          <w:lang w:val="zh-CN" w:eastAsia="zh-CN"/>
        </w:rPr>
        <w:outlineLvl w:val="9"/>
      </w:pPr>
      <w:r>
        <w:rPr>
          <w:rFonts w:hint="eastAsia" w:ascii="宋体"/>
          <w:color w:val="auto"/>
          <w:szCs w:val="21"/>
          <w:highlight w:val="none"/>
          <w:lang w:val="zh-CN" w:eastAsia="zh-CN"/>
        </w:rPr>
        <w:t xml:space="preserve">（</w:t>
      </w:r>
      <w:r>
        <w:rPr>
          <w:rFonts w:ascii="宋体"/>
          <w:color w:val="auto"/>
          <w:szCs w:val="21"/>
          <w:highlight w:val="none"/>
          <w:lang w:val="zh-CN" w:eastAsia="zh-CN"/>
        </w:rPr>
        <w:t xml:space="preserve">1</w:t>
      </w:r>
      <w:r>
        <w:rPr>
          <w:rFonts w:hint="eastAsia" w:ascii="宋体"/>
          <w:color w:val="auto"/>
          <w:szCs w:val="21"/>
          <w:highlight w:val="none"/>
          <w:lang w:val="zh-CN" w:eastAsia="zh-CN"/>
        </w:rPr>
        <w:t xml:space="preserve">）货物的现场安装、调试和</w:t>
      </w:r>
      <w:r>
        <w:rPr>
          <w:rFonts w:ascii="宋体"/>
          <w:color w:val="auto"/>
          <w:szCs w:val="21"/>
          <w:highlight w:val="none"/>
          <w:lang w:val="zh-CN" w:eastAsia="zh-CN"/>
        </w:rPr>
        <w:t xml:space="preserve">/</w:t>
      </w:r>
      <w:r>
        <w:rPr>
          <w:rFonts w:hint="eastAsia" w:ascii="宋体"/>
          <w:color w:val="auto"/>
          <w:szCs w:val="21"/>
          <w:highlight w:val="none"/>
          <w:lang w:val="zh-CN" w:eastAsia="zh-CN"/>
        </w:rPr>
        <w:t xml:space="preserve">或启动监督；</w:t>
      </w:r>
      <w:r/>
    </w:p>
    <w:p>
      <w:pPr>
        <w:ind w:firstLine="420"/>
        <w:spacing w:line="360" w:lineRule="auto"/>
        <w:rPr>
          <w:rFonts w:ascii="宋体"/>
          <w:color w:val="auto"/>
          <w:szCs w:val="21"/>
          <w:highlight w:val="none"/>
          <w:lang w:val="zh-CN" w:eastAsia="zh-CN"/>
        </w:rPr>
        <w:outlineLvl w:val="9"/>
      </w:pPr>
      <w:r>
        <w:rPr>
          <w:rFonts w:hint="eastAsia" w:ascii="宋体"/>
          <w:color w:val="auto"/>
          <w:szCs w:val="21"/>
          <w:highlight w:val="none"/>
          <w:lang w:val="zh-CN" w:eastAsia="zh-CN"/>
        </w:rPr>
        <w:t xml:space="preserve">（</w:t>
      </w:r>
      <w:r>
        <w:rPr>
          <w:rFonts w:ascii="宋体"/>
          <w:color w:val="auto"/>
          <w:szCs w:val="21"/>
          <w:highlight w:val="none"/>
          <w:lang w:val="zh-CN" w:eastAsia="zh-CN"/>
        </w:rPr>
        <w:t xml:space="preserve">2</w:t>
      </w:r>
      <w:r>
        <w:rPr>
          <w:rFonts w:hint="eastAsia" w:ascii="宋体"/>
          <w:color w:val="auto"/>
          <w:szCs w:val="21"/>
          <w:highlight w:val="none"/>
          <w:lang w:val="zh-CN" w:eastAsia="zh-CN"/>
        </w:rPr>
        <w:t xml:space="preserve">）就货物的安装、启动、运行及维护等对甲方人员进行免费培训。</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3</w:t>
      </w:r>
      <w:r>
        <w:rPr>
          <w:rFonts w:hint="eastAsia" w:ascii="宋体"/>
          <w:color w:val="auto"/>
          <w:szCs w:val="21"/>
          <w:highlight w:val="none"/>
          <w:lang w:val="zh-CN" w:eastAsia="zh-CN"/>
        </w:rPr>
        <w:t xml:space="preserve">、若</w:t>
      </w:r>
      <w:r>
        <w:rPr>
          <w:rFonts w:hint="eastAsia"/>
          <w:color w:val="auto"/>
          <w:szCs w:val="21"/>
          <w:highlight w:val="none"/>
          <w:lang w:val="zh-CN" w:eastAsia="zh-CN"/>
        </w:rPr>
        <w:t xml:space="preserve">采购文件</w:t>
      </w:r>
      <w:r>
        <w:rPr>
          <w:rFonts w:hint="eastAsia" w:ascii="宋体"/>
          <w:color w:val="auto"/>
          <w:szCs w:val="21"/>
          <w:highlight w:val="none"/>
          <w:lang w:val="zh-CN" w:eastAsia="zh-CN"/>
        </w:rPr>
        <w:t xml:space="preserve">中不包含有关伴随服务或售后服务的承诺，双方作如下约定：</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3.1 </w:t>
      </w:r>
      <w:r>
        <w:rPr>
          <w:rFonts w:hint="eastAsia" w:ascii="宋体"/>
          <w:color w:val="auto"/>
          <w:szCs w:val="21"/>
          <w:highlight w:val="none"/>
          <w:lang w:val="zh-CN" w:eastAsia="zh-CN"/>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3.2 </w:t>
      </w:r>
      <w:r>
        <w:rPr>
          <w:rFonts w:hint="eastAsia" w:ascii="宋体"/>
          <w:color w:val="auto"/>
          <w:szCs w:val="21"/>
          <w:highlight w:val="none"/>
          <w:lang w:val="zh-CN" w:eastAsia="zh-CN"/>
        </w:rPr>
        <w:t xml:space="preserve">所购货物按乙方投标承诺提供免费维护和质量保证，保修费用计入总价。</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3.3 </w:t>
      </w:r>
      <w:r>
        <w:rPr>
          <w:rFonts w:hint="eastAsia" w:ascii="宋体"/>
          <w:color w:val="auto"/>
          <w:szCs w:val="21"/>
          <w:highlight w:val="none"/>
          <w:lang w:val="zh-CN" w:eastAsia="zh-CN"/>
        </w:rPr>
        <w:t xml:space="preserve">保修期内，乙方负责对其提供的货物进行维修和系统维护，不再收取任何费用，但不可抗力（如火灾、雷击等）造成的故障除外。</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3.4 </w:t>
      </w:r>
      <w:r>
        <w:rPr>
          <w:rFonts w:hint="eastAsia" w:ascii="宋体"/>
          <w:color w:val="auto"/>
          <w:szCs w:val="21"/>
          <w:highlight w:val="none"/>
          <w:lang w:val="zh-CN" w:eastAsia="zh-CN"/>
        </w:rPr>
        <w:t xml:space="preserve">货物故障报修的响应时间按乙方投标承诺执行。</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3.5 </w:t>
      </w:r>
      <w:r>
        <w:rPr>
          <w:rFonts w:hint="eastAsia" w:ascii="宋体"/>
          <w:color w:val="auto"/>
          <w:szCs w:val="21"/>
          <w:highlight w:val="none"/>
          <w:lang w:val="zh-CN" w:eastAsia="zh-CN"/>
        </w:rPr>
        <w:t xml:space="preserve">若甲方</w:t>
      </w:r>
      <w:r>
        <w:rPr>
          <w:rFonts w:hint="eastAsia"/>
          <w:color w:val="auto"/>
          <w:szCs w:val="21"/>
          <w:highlight w:val="none"/>
          <w:lang w:val="zh-CN" w:eastAsia="zh-CN"/>
        </w:rPr>
        <w:t xml:space="preserve">反映</w:t>
      </w:r>
      <w:r>
        <w:rPr>
          <w:rFonts w:hint="eastAsia" w:ascii="宋体"/>
          <w:color w:val="auto"/>
          <w:szCs w:val="21"/>
          <w:highlight w:val="none"/>
          <w:lang w:val="zh-CN" w:eastAsia="zh-CN"/>
        </w:rPr>
        <w:t xml:space="preserve">相关问题在响应24工作小时后仍无法排除，乙方应在</w:t>
      </w:r>
      <w:r>
        <w:rPr>
          <w:rFonts w:ascii="宋体"/>
          <w:color w:val="auto"/>
          <w:szCs w:val="21"/>
          <w:highlight w:val="none"/>
          <w:lang w:val="zh-CN" w:eastAsia="zh-CN"/>
        </w:rPr>
        <w:t xml:space="preserve">48</w:t>
      </w:r>
      <w:r>
        <w:rPr>
          <w:rFonts w:hint="eastAsia" w:ascii="宋体"/>
          <w:color w:val="auto"/>
          <w:szCs w:val="21"/>
          <w:highlight w:val="none"/>
          <w:lang w:val="zh-CN" w:eastAsia="zh-CN"/>
        </w:rPr>
        <w:t xml:space="preserve">小时内做好备用方案。</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3.6 </w:t>
      </w:r>
      <w:r>
        <w:rPr>
          <w:rFonts w:hint="eastAsia" w:ascii="宋体"/>
          <w:color w:val="auto"/>
          <w:szCs w:val="21"/>
          <w:highlight w:val="none"/>
          <w:lang w:val="zh-CN" w:eastAsia="zh-CN"/>
        </w:rPr>
        <w:t xml:space="preserve">所有货物保修服务方式均为乙方上门保修，即由乙方派员到货物使用现场维修，由此产生的一切费用均由乙方承担。</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3.7 </w:t>
      </w:r>
      <w:r>
        <w:rPr>
          <w:rFonts w:hint="eastAsia" w:ascii="宋体"/>
          <w:color w:val="auto"/>
          <w:szCs w:val="21"/>
          <w:highlight w:val="none"/>
          <w:lang w:val="zh-CN" w:eastAsia="zh-CN"/>
        </w:rPr>
        <w:t xml:space="preserve">保修期后的货物维护由双方协商再定。</w:t>
      </w:r>
      <w:r/>
    </w:p>
    <w:p>
      <w:pPr>
        <w:ind w:firstLine="420"/>
        <w:spacing w:line="360" w:lineRule="auto"/>
        <w:rPr>
          <w:rFonts w:ascii="宋体"/>
          <w:b/>
          <w:bCs/>
          <w:color w:val="auto"/>
          <w:szCs w:val="21"/>
          <w:highlight w:val="none"/>
          <w:lang w:val="zh-CN" w:eastAsia="zh-CN"/>
        </w:rPr>
        <w:outlineLvl w:val="9"/>
      </w:pPr>
      <w:r>
        <w:rPr>
          <w:rFonts w:hint="eastAsia" w:ascii="宋体"/>
          <w:b/>
          <w:bCs/>
          <w:color w:val="auto"/>
          <w:szCs w:val="21"/>
          <w:highlight w:val="none"/>
          <w:lang w:val="zh-CN" w:eastAsia="zh-CN"/>
        </w:rPr>
        <w:t xml:space="preserve">第九条履约保证金</w:t>
      </w:r>
      <w:r/>
    </w:p>
    <w:p>
      <w:pPr>
        <w:ind w:firstLine="420"/>
        <w:spacing w:line="360" w:lineRule="auto"/>
        <w:rPr>
          <w:rFonts w:ascii="宋体"/>
          <w:i/>
          <w:iCs/>
          <w:color w:val="auto"/>
          <w:szCs w:val="21"/>
          <w:highlight w:val="none"/>
          <w:lang w:val="zh-CN" w:eastAsia="zh-CN"/>
        </w:rPr>
        <w:outlineLvl w:val="9"/>
      </w:pPr>
      <w:r>
        <w:rPr>
          <w:rFonts w:hint="eastAsia"/>
          <w:color w:val="auto"/>
          <w:szCs w:val="21"/>
          <w:highlight w:val="none"/>
          <w:lang w:val="en-US" w:eastAsia="zh-CN"/>
        </w:rPr>
        <w:t xml:space="preserve">本项目无履约保证金</w:t>
      </w:r>
      <w:r>
        <w:rPr>
          <w:rFonts w:hint="eastAsia" w:ascii="宋体"/>
          <w:color w:val="auto"/>
          <w:szCs w:val="21"/>
          <w:highlight w:val="none"/>
          <w:lang w:val="zh-CN" w:eastAsia="zh-CN"/>
        </w:rPr>
        <w:t xml:space="preserve">。</w:t>
      </w:r>
      <w:r/>
    </w:p>
    <w:p>
      <w:pPr>
        <w:ind w:firstLine="420"/>
        <w:spacing w:line="360" w:lineRule="auto"/>
        <w:rPr>
          <w:rFonts w:ascii="宋体"/>
          <w:b/>
          <w:bCs/>
          <w:i/>
          <w:iCs/>
          <w:color w:val="auto"/>
          <w:szCs w:val="21"/>
          <w:highlight w:val="none"/>
          <w:lang w:val="zh-CN" w:eastAsia="zh-CN"/>
        </w:rPr>
        <w:outlineLvl w:val="9"/>
      </w:pPr>
      <w:r>
        <w:rPr>
          <w:rFonts w:hint="eastAsia" w:ascii="宋体"/>
          <w:b/>
          <w:bCs/>
          <w:color w:val="auto"/>
          <w:szCs w:val="21"/>
          <w:highlight w:val="none"/>
          <w:lang w:val="zh-CN" w:eastAsia="zh-CN"/>
        </w:rPr>
        <w:t xml:space="preserve">第十条合同款支付</w:t>
      </w:r>
      <w:r/>
    </w:p>
    <w:p>
      <w:pPr>
        <w:ind w:firstLine="420"/>
        <w:spacing w:line="360" w:lineRule="auto"/>
        <w:rPr>
          <w:rFonts w:ascii="宋体"/>
          <w:color w:val="auto"/>
          <w:szCs w:val="21"/>
          <w:highlight w:val="none"/>
          <w:lang w:val="zh-CN" w:eastAsia="zh-CN"/>
        </w:rPr>
        <w:outlineLvl w:val="9"/>
      </w:pPr>
      <w:r>
        <w:rPr>
          <w:rFonts w:ascii="宋体"/>
          <w:color w:val="auto"/>
          <w:szCs w:val="21"/>
          <w:highlight w:val="none"/>
          <w:lang w:val="zh-CN" w:eastAsia="zh-CN"/>
        </w:rPr>
        <w:t xml:space="preserve">1</w:t>
      </w:r>
      <w:r>
        <w:rPr>
          <w:rFonts w:hint="eastAsia" w:ascii="宋体"/>
          <w:color w:val="auto"/>
          <w:szCs w:val="21"/>
          <w:highlight w:val="none"/>
          <w:lang w:val="zh-CN" w:eastAsia="zh-CN"/>
        </w:rPr>
        <w:t xml:space="preserve">、本合同项下所有款项均以人民币支付。</w:t>
      </w:r>
      <w:r/>
    </w:p>
    <w:p>
      <w:pPr>
        <w:ind w:firstLine="420"/>
        <w:spacing w:line="360" w:lineRule="auto"/>
        <w:rPr>
          <w:rFonts w:ascii="宋体"/>
          <w:color w:val="auto"/>
          <w:szCs w:val="21"/>
          <w:highlight w:val="none"/>
          <w:lang w:val="zh-CN" w:eastAsia="zh-CN"/>
        </w:rPr>
        <w:outlineLvl w:val="9"/>
      </w:pPr>
      <w:r>
        <w:rPr>
          <w:rFonts w:hint="eastAsia" w:ascii="宋体"/>
          <w:color w:val="auto"/>
          <w:szCs w:val="21"/>
          <w:highlight w:val="none"/>
          <w:lang w:val="zh-CN" w:eastAsia="zh-CN"/>
        </w:rPr>
        <w:t xml:space="preserve">2、本合同项下的采购资金由甲方自行支付，乙方向甲方开具发票。</w:t>
      </w:r>
      <w:r/>
    </w:p>
    <w:p>
      <w:pPr>
        <w:ind w:firstLine="433"/>
        <w:spacing w:line="360" w:lineRule="auto"/>
        <w:rPr>
          <w:rFonts w:ascii="宋体" w:hAnsi="宋体" w:cs="仿宋"/>
          <w:b w:val="0"/>
          <w:bCs/>
          <w:color w:val="auto"/>
          <w:szCs w:val="21"/>
          <w:highlight w:val="none"/>
          <w:lang w:eastAsia="zh-CN"/>
        </w:rPr>
        <w:outlineLvl w:val="9"/>
      </w:pPr>
      <w:r>
        <w:rPr>
          <w:rFonts w:hint="eastAsia" w:ascii="宋体"/>
          <w:b/>
          <w:color w:val="auto"/>
          <w:szCs w:val="21"/>
          <w:highlight w:val="none"/>
          <w:lang w:val="zh-CN" w:eastAsia="zh-CN"/>
        </w:rPr>
        <w:t xml:space="preserve">3、付款条件：</w:t>
      </w:r>
      <w:r>
        <w:rPr>
          <w:rFonts w:hint="eastAsia" w:ascii="宋体"/>
          <w:b w:val="0"/>
          <w:bCs/>
          <w:color w:val="auto"/>
          <w:szCs w:val="21"/>
          <w:highlight w:val="none"/>
          <w:lang w:val="zh-CN" w:eastAsia="zh-CN"/>
        </w:rPr>
        <w:t xml:space="preserve">供货完成后，成交供应商提供的台账需由农户签字，经南京市浦口区现代农业发展服务中心核实无异议后拨付政府补贴资金。差额部分货款由供应商与农户自行结算，采购人不负责。</w:t>
      </w:r>
      <w:r/>
    </w:p>
    <w:p>
      <w:pPr>
        <w:ind w:firstLine="420"/>
        <w:spacing w:line="360" w:lineRule="auto"/>
        <w:rPr>
          <w:rFonts w:ascii="宋体"/>
          <w:b/>
          <w:bCs/>
          <w:color w:val="auto"/>
          <w:szCs w:val="21"/>
          <w:highlight w:val="none"/>
          <w:lang w:val="zh-CN" w:eastAsia="zh-CN"/>
        </w:rPr>
        <w:outlineLvl w:val="9"/>
      </w:pPr>
      <w:r>
        <w:rPr>
          <w:rFonts w:hint="eastAsia" w:ascii="宋体"/>
          <w:b/>
          <w:bCs/>
          <w:color w:val="auto"/>
          <w:szCs w:val="21"/>
          <w:highlight w:val="none"/>
          <w:lang w:val="zh-CN" w:eastAsia="zh-CN"/>
        </w:rPr>
        <w:t xml:space="preserve">第十一条违约责任</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lang w:val="zh-CN" w:eastAsia="zh-CN"/>
        </w:rPr>
        <w:t xml:space="preserve">、如乙方不能交付货物、完成安装调试的，甲方有权扣留全部履约保证金；同时乙方应向甲方支付合同总价5%的违约金。</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lang w:val="zh-CN" w:eastAsia="zh-CN"/>
        </w:rPr>
        <w:t xml:space="preserve">、乙方逾期交付的，每逾期1天，乙方向甲方偿付合同总额的5‰的滞纳金。如乙方逾期交付达10天，甲方有权解除合同，解除合同的通知自到达乙方时生效。</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lang w:val="zh-CN" w:eastAsia="zh-CN"/>
        </w:rPr>
        <w:t xml:space="preserve">、乙方所交付的货物品种、型号、规格不符合合同规定的，甲方有权拒收。甲方拒收的，乙方应向甲方支付货款总额5%的违约金。甲方未拒收的，发现后将向有关部门反映，并责成乙方按照采购结果提供货物和服务，同时视情给予不退还部分或全部履约保证金、暂停一至三年参加政府采购活动的处理。</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lang w:val="zh-CN" w:eastAsia="zh-CN"/>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lang w:val="zh-CN" w:eastAsia="zh-CN"/>
        </w:rPr>
        <w:t xml:space="preserve">、乙方未按本合同第九条的规定向甲方交付履约保证金的，应按应交付履约保证金的100%向甲方支付违约金，该违约金的支付不影响乙方应承担的其他违约责任。</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eastAsia="zh-CN"/>
        </w:rPr>
        <w:t xml:space="preserve">6</w:t>
      </w:r>
      <w:r>
        <w:rPr>
          <w:rFonts w:hint="eastAsia" w:ascii="宋体" w:hAnsi="宋体" w:cs="宋体"/>
          <w:color w:val="auto"/>
          <w:szCs w:val="21"/>
          <w:highlight w:val="none"/>
          <w:lang w:val="zh-CN" w:eastAsia="zh-CN"/>
        </w:rPr>
        <w:t xml:space="preserve">、乙方未按本合同的规定和“服务承诺”提供伴随服务/售后服务的，应按合同总价款的5 %向甲方承担违约责任。</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eastAsia="zh-CN"/>
        </w:rPr>
        <w:t xml:space="preserve">7</w:t>
      </w:r>
      <w:r>
        <w:rPr>
          <w:rFonts w:hint="eastAsia" w:ascii="宋体" w:hAnsi="宋体" w:cs="宋体"/>
          <w:color w:val="auto"/>
          <w:szCs w:val="21"/>
          <w:highlight w:val="none"/>
          <w:lang w:val="zh-CN" w:eastAsia="zh-CN"/>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eastAsia="zh-CN"/>
        </w:rPr>
        <w:t xml:space="preserve">8</w:t>
      </w:r>
      <w:r>
        <w:rPr>
          <w:rFonts w:hint="eastAsia" w:ascii="宋体" w:hAnsi="宋体" w:cs="宋体"/>
          <w:color w:val="auto"/>
          <w:szCs w:val="21"/>
          <w:highlight w:val="none"/>
          <w:lang w:val="zh-CN" w:eastAsia="zh-CN"/>
        </w:rPr>
        <w:t xml:space="preserve">、乙方投标属虚假承诺，或经权威部门监测提供的货物不能满足</w:t>
      </w:r>
      <w:r>
        <w:rPr>
          <w:rFonts w:hint="eastAsia" w:cs="宋体"/>
          <w:color w:val="auto"/>
          <w:szCs w:val="21"/>
          <w:highlight w:val="none"/>
          <w:lang w:val="zh-CN" w:eastAsia="zh-CN"/>
        </w:rPr>
        <w:t xml:space="preserve">采购文件</w:t>
      </w:r>
      <w:r>
        <w:rPr>
          <w:rFonts w:hint="eastAsia" w:ascii="宋体" w:hAnsi="宋体" w:cs="宋体"/>
          <w:color w:val="auto"/>
          <w:szCs w:val="21"/>
          <w:highlight w:val="none"/>
          <w:lang w:val="zh-CN" w:eastAsia="zh-CN"/>
        </w:rPr>
        <w:t xml:space="preserve">要求，或是由于乙方的过错造成合同无法继续履行的，乙方履约保证金不予退还外，还应向甲方支付不少于合同总价30%赔偿金。</w:t>
      </w:r>
      <w:r/>
    </w:p>
    <w:p>
      <w:pPr>
        <w:ind w:firstLine="420"/>
        <w:spacing w:line="360" w:lineRule="auto"/>
        <w:widowControl/>
        <w:rPr>
          <w:rFonts w:ascii="宋体" w:hAnsi="宋体" w:cs="宋体"/>
          <w:b/>
          <w:bCs/>
          <w:color w:val="auto"/>
          <w:szCs w:val="21"/>
          <w:highlight w:val="none"/>
          <w:lang w:val="zh-CN" w:eastAsia="zh-CN"/>
        </w:rPr>
        <w:outlineLvl w:val="9"/>
      </w:pPr>
      <w:r>
        <w:rPr>
          <w:rFonts w:hint="eastAsia" w:ascii="宋体" w:hAnsi="宋体" w:cs="宋体"/>
          <w:b/>
          <w:bCs/>
          <w:color w:val="auto"/>
          <w:szCs w:val="21"/>
          <w:highlight w:val="none"/>
          <w:lang w:val="zh-CN" w:eastAsia="zh-CN"/>
        </w:rPr>
        <w:t xml:space="preserve">第十二条 合同的变更和终止</w:t>
      </w:r>
      <w:r/>
    </w:p>
    <w:p>
      <w:pPr>
        <w:ind w:firstLine="440"/>
        <w:spacing w:line="360" w:lineRule="auto"/>
        <w:widowControl/>
        <w:rPr>
          <w:rFonts w:ascii="宋体" w:hAnsi="宋体" w:cs="宋体"/>
          <w:color w:val="auto"/>
          <w:szCs w:val="21"/>
          <w:highlight w:val="none"/>
          <w:lang w:val="zh-CN" w:eastAsia="zh-CN"/>
        </w:rPr>
        <w:outlineLvl w:val="9"/>
      </w:pPr>
      <w:r>
        <w:rPr>
          <w:rFonts w:ascii="宋体" w:hAnsi="宋体"/>
          <w:color w:val="auto"/>
          <w:szCs w:val="21"/>
          <w:highlight w:val="none"/>
          <w:lang w:val="zh-CN" w:eastAsia="zh-CN"/>
        </w:rPr>
        <w:t xml:space="preserve">1</w:t>
      </w:r>
      <w:r>
        <w:rPr>
          <w:rFonts w:hint="eastAsia" w:ascii="宋体" w:hAnsi="宋体" w:cs="宋体"/>
          <w:color w:val="auto"/>
          <w:szCs w:val="21"/>
          <w:highlight w:val="none"/>
          <w:lang w:val="zh-CN" w:eastAsia="zh-CN"/>
        </w:rPr>
        <w:t xml:space="preserve">、除《政府采购法》第</w:t>
      </w:r>
      <w:r>
        <w:rPr>
          <w:rFonts w:ascii="宋体" w:hAnsi="宋体"/>
          <w:color w:val="auto"/>
          <w:szCs w:val="21"/>
          <w:highlight w:val="none"/>
          <w:lang w:val="zh-CN" w:eastAsia="zh-CN"/>
        </w:rPr>
        <w:t xml:space="preserve">50</w:t>
      </w:r>
      <w:r>
        <w:rPr>
          <w:rFonts w:hint="eastAsia" w:ascii="宋体" w:hAnsi="宋体" w:cs="宋体"/>
          <w:color w:val="auto"/>
          <w:szCs w:val="21"/>
          <w:highlight w:val="none"/>
          <w:lang w:val="zh-CN" w:eastAsia="zh-CN"/>
        </w:rPr>
        <w:t xml:space="preserve">条第二款规定的情形外，本合同一经签订，甲乙双方不得擅自变更、中止或终止合同。</w:t>
      </w:r>
      <w:r/>
    </w:p>
    <w:p>
      <w:pPr>
        <w:ind w:firstLine="440"/>
        <w:spacing w:line="360" w:lineRule="auto"/>
        <w:widowControl/>
        <w:rPr>
          <w:rFonts w:ascii="宋体" w:hAnsi="宋体" w:cs="宋体"/>
          <w:color w:val="auto"/>
          <w:szCs w:val="21"/>
          <w:highlight w:val="none"/>
          <w:lang w:val="zh-CN" w:eastAsia="zh-CN"/>
        </w:rPr>
        <w:outlineLvl w:val="9"/>
      </w:pPr>
      <w:r>
        <w:rPr>
          <w:rFonts w:ascii="宋体" w:hAnsi="宋体"/>
          <w:color w:val="auto"/>
          <w:szCs w:val="21"/>
          <w:highlight w:val="none"/>
          <w:lang w:val="zh-CN" w:eastAsia="zh-CN"/>
        </w:rPr>
        <w:t xml:space="preserve">2</w:t>
      </w:r>
      <w:r>
        <w:rPr>
          <w:rFonts w:hint="eastAsia" w:ascii="宋体" w:hAnsi="宋体" w:cs="宋体"/>
          <w:color w:val="auto"/>
          <w:szCs w:val="21"/>
          <w:highlight w:val="none"/>
          <w:lang w:val="zh-CN" w:eastAsia="zh-CN"/>
        </w:rPr>
        <w:t xml:space="preserve">、</w:t>
      </w:r>
      <w:r>
        <w:rPr>
          <w:rFonts w:hint="eastAsia" w:ascii="宋体" w:hAnsi="宋体" w:cs="宋体"/>
          <w:color w:val="auto"/>
          <w:szCs w:val="21"/>
          <w:highlight w:val="none"/>
          <w:lang w:eastAsia="zh-CN"/>
        </w:rPr>
        <w:t xml:space="preserve">除发生法律规定的不能预见、不能避免并不能克服的客观情况外，甲乙双方不得放弃或拒绝履行合同。</w:t>
      </w:r>
      <w:r/>
    </w:p>
    <w:p>
      <w:pPr>
        <w:ind w:firstLine="420"/>
        <w:spacing w:line="360" w:lineRule="auto"/>
        <w:widowControl/>
        <w:rPr>
          <w:rFonts w:ascii="宋体" w:hAnsi="宋体" w:cs="宋体"/>
          <w:b/>
          <w:bCs/>
          <w:color w:val="auto"/>
          <w:szCs w:val="21"/>
          <w:highlight w:val="none"/>
          <w:lang w:val="zh-CN" w:eastAsia="zh-CN"/>
        </w:rPr>
        <w:outlineLvl w:val="9"/>
      </w:pPr>
      <w:r>
        <w:rPr>
          <w:rFonts w:hint="eastAsia" w:ascii="宋体" w:hAnsi="宋体" w:cs="宋体"/>
          <w:b/>
          <w:bCs/>
          <w:color w:val="auto"/>
          <w:szCs w:val="21"/>
          <w:highlight w:val="none"/>
          <w:lang w:val="zh-CN" w:eastAsia="zh-CN"/>
        </w:rPr>
        <w:t xml:space="preserve">第十三条 合同的转让</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val="zh-CN" w:eastAsia="zh-CN"/>
        </w:rPr>
        <w:t xml:space="preserve">乙方不得擅自部分或全部转让其应履行的合同义务。</w:t>
      </w:r>
      <w:r/>
    </w:p>
    <w:p>
      <w:pPr>
        <w:ind w:firstLine="420"/>
        <w:spacing w:line="360" w:lineRule="auto"/>
        <w:widowControl/>
        <w:rPr>
          <w:rFonts w:ascii="宋体" w:hAnsi="宋体" w:cs="宋体"/>
          <w:b/>
          <w:bCs/>
          <w:color w:val="auto"/>
          <w:szCs w:val="21"/>
          <w:highlight w:val="none"/>
          <w:lang w:val="zh-CN" w:eastAsia="zh-CN"/>
        </w:rPr>
        <w:outlineLvl w:val="9"/>
      </w:pPr>
      <w:r>
        <w:rPr>
          <w:rFonts w:hint="eastAsia" w:ascii="宋体" w:hAnsi="宋体" w:cs="宋体"/>
          <w:b/>
          <w:bCs/>
          <w:color w:val="auto"/>
          <w:szCs w:val="21"/>
          <w:highlight w:val="none"/>
          <w:lang w:val="zh-CN" w:eastAsia="zh-CN"/>
        </w:rPr>
        <w:t xml:space="preserve">第十四条 争议的解决</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val="zh-CN" w:eastAsia="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val="zh-CN" w:eastAsia="zh-CN"/>
        </w:rPr>
        <w:t xml:space="preserve">2、因履行本合同引起的或与本合同有关的争议，甲、乙双方应首先通过友好协商解决，如果协商不能解决争议，则采取以下第（</w:t>
      </w:r>
      <w:r>
        <w:rPr>
          <w:rFonts w:hint="eastAsia" w:ascii="宋体" w:hAnsi="宋体" w:eastAsia="宋体" w:cs="宋体"/>
          <w:color w:val="auto"/>
          <w:szCs w:val="21"/>
          <w:highlight w:val="none"/>
          <w:lang w:eastAsia="zh-CN"/>
        </w:rPr>
        <w:t xml:space="preserve">1</w:t>
      </w:r>
      <w:r>
        <w:rPr>
          <w:rFonts w:hint="eastAsia" w:ascii="宋体" w:hAnsi="宋体" w:cs="宋体"/>
          <w:color w:val="auto"/>
          <w:szCs w:val="21"/>
          <w:highlight w:val="none"/>
          <w:lang w:val="zh-CN" w:eastAsia="zh-CN"/>
        </w:rPr>
        <w:t xml:space="preserve">）种方式解决争议：</w:t>
      </w:r>
      <w:r/>
    </w:p>
    <w:p>
      <w:pPr>
        <w:ind w:firstLine="56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val="zh-CN" w:eastAsia="zh-CN"/>
        </w:rPr>
        <w:t xml:space="preserve">（1）向甲方所在地有管辖权的人民法院提起诉讼；</w:t>
      </w:r>
      <w:r/>
    </w:p>
    <w:p>
      <w:pPr>
        <w:ind w:firstLine="56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val="zh-CN" w:eastAsia="zh-CN"/>
        </w:rPr>
        <w:t xml:space="preserve">（2）向南京仲裁委员会按其仲裁规则申请仲裁。</w:t>
      </w:r>
      <w:r/>
    </w:p>
    <w:p>
      <w:pPr>
        <w:ind w:firstLine="56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val="zh-CN" w:eastAsia="zh-CN"/>
        </w:rPr>
        <w:t xml:space="preserve">如没有约定，默认采取第2种方式解决争议。</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val="zh-CN" w:eastAsia="zh-CN"/>
        </w:rPr>
        <w:t xml:space="preserve">3、在仲裁期间，本合同应继续履行。</w:t>
      </w:r>
      <w:r/>
    </w:p>
    <w:p>
      <w:pPr>
        <w:ind w:firstLine="420"/>
        <w:spacing w:line="360" w:lineRule="auto"/>
        <w:widowControl/>
        <w:rPr>
          <w:rFonts w:ascii="宋体" w:hAnsi="宋体" w:cs="宋体"/>
          <w:b/>
          <w:bCs/>
          <w:color w:val="auto"/>
          <w:szCs w:val="21"/>
          <w:highlight w:val="none"/>
          <w:lang w:val="zh-CN" w:eastAsia="zh-CN"/>
        </w:rPr>
        <w:outlineLvl w:val="9"/>
      </w:pPr>
      <w:r>
        <w:rPr>
          <w:rFonts w:hint="eastAsia" w:ascii="宋体" w:hAnsi="宋体" w:cs="宋体"/>
          <w:b/>
          <w:bCs/>
          <w:color w:val="auto"/>
          <w:szCs w:val="21"/>
          <w:highlight w:val="none"/>
          <w:lang w:val="zh-CN" w:eastAsia="zh-CN"/>
        </w:rPr>
        <w:t xml:space="preserve">第十五条 诚实信用 </w:t>
      </w:r>
      <w:r/>
    </w:p>
    <w:p>
      <w:pPr>
        <w:ind w:firstLine="420"/>
        <w:spacing w:line="360" w:lineRule="auto"/>
        <w:widowControl/>
        <w:rPr>
          <w:rFonts w:ascii="宋体" w:hAnsi="宋体" w:cs="宋体"/>
          <w:color w:val="auto"/>
          <w:szCs w:val="21"/>
          <w:highlight w:val="none"/>
          <w:lang w:val="zh-CN" w:eastAsia="zh-CN"/>
        </w:rPr>
        <w:outlineLvl w:val="9"/>
      </w:pPr>
      <w:r>
        <w:rPr>
          <w:rFonts w:hint="eastAsia" w:ascii="宋体" w:hAnsi="宋体" w:cs="宋体"/>
          <w:color w:val="auto"/>
          <w:szCs w:val="21"/>
          <w:highlight w:val="none"/>
          <w:lang w:val="zh-CN" w:eastAsia="zh-CN"/>
        </w:rPr>
        <w:t xml:space="preserve">乙方应诚实信用，严格按照</w:t>
      </w:r>
      <w:r>
        <w:rPr>
          <w:rFonts w:hint="eastAsia" w:cs="宋体"/>
          <w:color w:val="auto"/>
          <w:szCs w:val="21"/>
          <w:highlight w:val="none"/>
          <w:lang w:val="zh-CN" w:eastAsia="zh-CN"/>
        </w:rPr>
        <w:t xml:space="preserve">采购文件</w:t>
      </w:r>
      <w:r>
        <w:rPr>
          <w:rFonts w:hint="eastAsia" w:ascii="宋体" w:hAnsi="宋体" w:cs="宋体"/>
          <w:color w:val="auto"/>
          <w:szCs w:val="21"/>
          <w:highlight w:val="none"/>
          <w:lang w:val="zh-CN" w:eastAsia="zh-CN"/>
        </w:rPr>
        <w:t xml:space="preserve">要求和投标承诺履行合同，不向甲方进行商业贿赂或者提供不正当利益。</w:t>
      </w:r>
      <w:r/>
    </w:p>
    <w:p>
      <w:pPr>
        <w:ind w:firstLine="420"/>
        <w:spacing w:line="360" w:lineRule="auto"/>
        <w:rPr>
          <w:rFonts w:ascii="宋体" w:hAnsi="宋体" w:eastAsia="宋体"/>
          <w:b/>
          <w:bCs/>
          <w:color w:val="auto"/>
          <w:highlight w:val="none"/>
          <w:lang w:val="zh-CN" w:eastAsia="zh-CN"/>
        </w:rPr>
        <w:outlineLvl w:val="9"/>
      </w:pPr>
      <w:r>
        <w:rPr>
          <w:rFonts w:hint="eastAsia" w:ascii="宋体" w:hAnsi="宋体" w:eastAsia="宋体"/>
          <w:b/>
          <w:bCs/>
          <w:color w:val="auto"/>
          <w:highlight w:val="none"/>
          <w:lang w:val="zh-CN" w:eastAsia="zh-CN"/>
        </w:rPr>
        <w:t xml:space="preserve">第十</w:t>
      </w:r>
      <w:r>
        <w:rPr>
          <w:rFonts w:hint="eastAsia"/>
          <w:b/>
          <w:bCs/>
          <w:color w:val="auto"/>
          <w:highlight w:val="none"/>
          <w:lang w:val="en-US" w:eastAsia="zh-CN"/>
        </w:rPr>
        <w:t xml:space="preserve">六</w:t>
      </w:r>
      <w:r>
        <w:rPr>
          <w:rFonts w:hint="eastAsia" w:ascii="宋体" w:hAnsi="宋体" w:eastAsia="宋体"/>
          <w:b/>
          <w:bCs/>
          <w:color w:val="auto"/>
          <w:highlight w:val="none"/>
          <w:lang w:val="zh-CN" w:eastAsia="zh-CN"/>
        </w:rPr>
        <w:t xml:space="preserve">条合同生效及其他</w:t>
      </w:r>
      <w:r/>
    </w:p>
    <w:p>
      <w:pPr>
        <w:ind w:firstLine="420"/>
        <w:spacing w:line="360" w:lineRule="auto"/>
        <w:rPr>
          <w:rFonts w:ascii="宋体" w:hAnsi="宋体" w:eastAsia="宋体"/>
          <w:color w:val="auto"/>
          <w:highlight w:val="none"/>
          <w:lang w:val="zh-CN" w:eastAsia="zh-CN"/>
        </w:rPr>
        <w:outlineLvl w:val="9"/>
      </w:pPr>
      <w:r>
        <w:rPr>
          <w:rFonts w:ascii="宋体" w:hAnsi="宋体" w:eastAsia="宋体"/>
          <w:color w:val="auto"/>
          <w:highlight w:val="none"/>
          <w:lang w:val="zh-CN" w:eastAsia="zh-CN"/>
        </w:rPr>
        <w:t xml:space="preserve">1</w:t>
      </w:r>
      <w:r>
        <w:rPr>
          <w:rFonts w:hint="eastAsia" w:ascii="宋体" w:hAnsi="宋体" w:eastAsia="宋体"/>
          <w:color w:val="auto"/>
          <w:highlight w:val="none"/>
          <w:lang w:val="zh-CN" w:eastAsia="zh-CN"/>
        </w:rPr>
        <w:t xml:space="preserve">、本合同自签订之日起生效。</w:t>
      </w:r>
      <w:r/>
    </w:p>
    <w:p>
      <w:pPr>
        <w:ind w:firstLine="420"/>
        <w:spacing w:line="360" w:lineRule="auto"/>
        <w:rPr>
          <w:rFonts w:ascii="宋体" w:hAnsi="宋体" w:eastAsia="宋体"/>
          <w:color w:val="auto"/>
          <w:highlight w:val="none"/>
          <w:lang w:val="zh-CN" w:eastAsia="zh-CN"/>
        </w:rPr>
        <w:outlineLvl w:val="9"/>
      </w:pPr>
      <w:r>
        <w:rPr>
          <w:rFonts w:ascii="宋体" w:hAnsi="宋体" w:eastAsia="宋体"/>
          <w:color w:val="auto"/>
          <w:highlight w:val="none"/>
          <w:lang w:val="zh-CN" w:eastAsia="zh-CN"/>
        </w:rPr>
        <w:t xml:space="preserve">2</w:t>
      </w:r>
      <w:r>
        <w:rPr>
          <w:rFonts w:hint="eastAsia" w:ascii="宋体" w:hAnsi="宋体" w:eastAsia="宋体"/>
          <w:color w:val="auto"/>
          <w:highlight w:val="none"/>
          <w:lang w:val="zh-CN" w:eastAsia="zh-CN"/>
        </w:rPr>
        <w:t xml:space="preserve">、本合同一式</w:t>
      </w:r>
      <w:r>
        <w:rPr>
          <w:rFonts w:hint="eastAsia" w:ascii="宋体" w:hAnsi="宋体" w:eastAsia="宋体"/>
          <w:color w:val="auto"/>
          <w:highlight w:val="none"/>
          <w:lang w:val="en-US" w:eastAsia="zh-CN"/>
        </w:rPr>
        <w:t xml:space="preserve">伍</w:t>
      </w:r>
      <w:r>
        <w:rPr>
          <w:rFonts w:hint="eastAsia" w:ascii="宋体" w:hAnsi="宋体" w:eastAsia="宋体"/>
          <w:color w:val="auto"/>
          <w:highlight w:val="none"/>
          <w:lang w:val="zh-CN" w:eastAsia="zh-CN"/>
        </w:rPr>
        <w:t xml:space="preserve">份，甲乙双方各执</w:t>
      </w:r>
      <w:r>
        <w:rPr>
          <w:rFonts w:hint="eastAsia" w:ascii="宋体" w:hAnsi="宋体" w:eastAsia="宋体"/>
          <w:color w:val="auto"/>
          <w:highlight w:val="none"/>
          <w:lang w:val="en-US" w:eastAsia="zh-CN"/>
        </w:rPr>
        <w:t xml:space="preserve">贰</w:t>
      </w:r>
      <w:r>
        <w:rPr>
          <w:rFonts w:hint="eastAsia" w:ascii="宋体" w:hAnsi="宋体" w:eastAsia="宋体"/>
          <w:color w:val="auto"/>
          <w:highlight w:val="none"/>
          <w:lang w:val="zh-CN" w:eastAsia="zh-CN"/>
        </w:rPr>
        <w:t xml:space="preserve">份，</w:t>
      </w:r>
      <w:r>
        <w:rPr>
          <w:rFonts w:hint="eastAsia" w:ascii="宋体" w:hAnsi="宋体" w:eastAsia="宋体"/>
          <w:color w:val="auto"/>
          <w:highlight w:val="none"/>
          <w:lang w:eastAsia="zh-CN"/>
        </w:rPr>
        <w:t xml:space="preserve">采购代理机构执</w:t>
      </w:r>
      <w:r>
        <w:rPr>
          <w:rFonts w:hint="eastAsia" w:ascii="宋体" w:hAnsi="宋体" w:eastAsia="宋体"/>
          <w:color w:val="auto"/>
          <w:highlight w:val="none"/>
          <w:lang w:val="en-US" w:eastAsia="zh-CN"/>
        </w:rPr>
        <w:t xml:space="preserve">壹</w:t>
      </w:r>
      <w:r>
        <w:rPr>
          <w:rFonts w:hint="eastAsia" w:ascii="宋体" w:hAnsi="宋体" w:eastAsia="宋体"/>
          <w:color w:val="auto"/>
          <w:highlight w:val="none"/>
          <w:lang w:val="zh-CN" w:eastAsia="zh-CN"/>
        </w:rPr>
        <w:t xml:space="preserve">份。</w:t>
      </w:r>
      <w:r/>
    </w:p>
    <w:p>
      <w:pPr>
        <w:ind w:firstLine="420"/>
        <w:spacing w:line="360" w:lineRule="auto"/>
        <w:rPr>
          <w:rFonts w:ascii="宋体" w:hAnsi="宋体" w:eastAsia="宋体"/>
          <w:color w:val="auto"/>
          <w:highlight w:val="none"/>
          <w:lang w:val="zh-CN" w:eastAsia="zh-CN"/>
        </w:rPr>
        <w:outlineLvl w:val="9"/>
      </w:pPr>
      <w:r>
        <w:rPr>
          <w:rFonts w:ascii="宋体" w:hAnsi="宋体" w:eastAsia="宋体"/>
          <w:color w:val="auto"/>
          <w:highlight w:val="none"/>
          <w:lang w:val="zh-CN" w:eastAsia="zh-CN"/>
        </w:rPr>
        <w:t xml:space="preserve">3</w:t>
      </w:r>
      <w:r>
        <w:rPr>
          <w:rFonts w:hint="eastAsia" w:ascii="宋体" w:hAnsi="宋体" w:eastAsia="宋体"/>
          <w:color w:val="auto"/>
          <w:highlight w:val="none"/>
          <w:lang w:val="zh-CN" w:eastAsia="zh-CN"/>
        </w:rPr>
        <w:t xml:space="preserve">、本合同应按照中华人民共和国的现行法律进行解释。</w:t>
      </w:r>
      <w:r/>
    </w:p>
    <w:tbl>
      <w:tblPr>
        <w:tblStyle w:val="693"/>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val="zh-CN" w:eastAsia="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lang w:val="zh-CN" w:eastAsia="zh-CN"/>
              </w:rPr>
              <w:outlineLvl w:val="9"/>
            </w:pPr>
            <w:r>
              <w:rPr>
                <w:rFonts w:hint="eastAsia" w:ascii="宋体" w:hAnsi="宋体" w:eastAsia="宋体" w:cs="宋体"/>
                <w:color w:val="auto"/>
                <w:highlight w:val="none"/>
                <w:lang w:val="zh-CN" w:eastAsia="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rPr>
              <w:outlineLvl w:val="9"/>
            </w:pPr>
            <w:r>
              <w:rPr>
                <w:rFonts w:hint="eastAsia" w:ascii="宋体" w:hAnsi="宋体" w:eastAsia="宋体" w:cs="宋体"/>
                <w:color w:val="auto"/>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rPr>
              <w:outlineLvl w:val="9"/>
            </w:pPr>
            <w:r>
              <w:rPr>
                <w:rFonts w:hint="eastAsia" w:ascii="宋体" w:hAnsi="宋体" w:eastAsia="宋体" w:cs="宋体"/>
                <w:color w:val="auto"/>
                <w:highlight w:val="none"/>
                <w:lang w:val="zh-CN"/>
              </w:rPr>
              <w:t xml:space="preserve">代表人</w:t>
            </w:r>
            <w:r>
              <w:rPr>
                <w:rFonts w:hint="eastAsia" w:ascii="宋体" w:hAnsi="宋体" w:eastAsia="宋体" w:cs="宋体"/>
                <w:color w:val="auto"/>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rPr>
              <w:outlineLvl w:val="9"/>
            </w:pPr>
            <w:r>
              <w:rPr>
                <w:rFonts w:hint="eastAsia" w:ascii="宋体" w:hAnsi="宋体" w:eastAsia="宋体" w:cs="宋体"/>
                <w:color w:val="auto"/>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rPr>
              <w:outlineLvl w:val="9"/>
            </w:pPr>
            <w:r>
              <w:rPr>
                <w:rFonts w:hint="eastAsia" w:ascii="宋体" w:hAnsi="宋体" w:eastAsia="宋体" w:cs="宋体"/>
                <w:color w:val="auto"/>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rPr>
              <w:outlineLvl w:val="9"/>
            </w:pPr>
            <w:r>
              <w:rPr>
                <w:rFonts w:hint="eastAsia" w:ascii="宋体" w:hAnsi="宋体" w:eastAsia="宋体" w:cs="宋体"/>
                <w:color w:val="auto"/>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rPr>
              <w:outlineLvl w:val="9"/>
            </w:pPr>
            <w:r>
              <w:rPr>
                <w:rFonts w:hint="eastAsia" w:ascii="宋体" w:hAnsi="宋体" w:eastAsia="宋体" w:cs="宋体"/>
                <w:color w:val="auto"/>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rPr>
              <w:outlineLvl w:val="9"/>
            </w:pPr>
            <w:r>
              <w:rPr>
                <w:rFonts w:hint="eastAsia" w:cs="宋体"/>
                <w:color w:val="auto"/>
                <w:highlight w:val="none"/>
                <w:lang w:val="zh-CN"/>
              </w:rPr>
              <w:t xml:space="preserve">账号</w:t>
            </w:r>
            <w:r>
              <w:rPr>
                <w:rFonts w:hint="eastAsia" w:ascii="宋体" w:hAnsi="宋体" w:eastAsia="宋体" w:cs="宋体"/>
                <w:color w:val="auto"/>
                <w:highlight w:val="none"/>
                <w:lang w:val="zh-CN"/>
              </w:rPr>
              <w:t xml:space="preserve">：</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highlight w:val="none"/>
              </w:rPr>
              <w:outlineLvl w:val="9"/>
            </w:pPr>
            <w:r>
              <w:rPr>
                <w:rFonts w:hint="eastAsia" w:cs="宋体"/>
                <w:color w:val="auto"/>
                <w:highlight w:val="none"/>
                <w:lang w:val="zh-CN"/>
              </w:rPr>
              <w:t xml:space="preserve">账号</w:t>
            </w:r>
            <w:r>
              <w:rPr>
                <w:rFonts w:hint="eastAsia" w:ascii="宋体" w:hAnsi="宋体" w:eastAsia="宋体" w:cs="宋体"/>
                <w:color w:val="auto"/>
                <w:highlight w:val="none"/>
                <w:lang w:val="zh-CN"/>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szCs w:val="21"/>
                <w:highlight w:val="none"/>
                <w:lang w:val="zh-CN"/>
              </w:rPr>
              <w:outlineLvl w:val="9"/>
            </w:pPr>
            <w:r>
              <w:rPr>
                <w:rFonts w:hint="eastAsia" w:ascii="宋体" w:hAnsi="宋体" w:eastAsia="宋体" w:cs="宋体"/>
                <w:color w:val="auto"/>
                <w:highlight w:val="none"/>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szCs w:val="21"/>
                <w:highlight w:val="none"/>
                <w:lang w:val="zh-CN"/>
              </w:rPr>
              <w:outlineLvl w:val="9"/>
            </w:pPr>
            <w:r>
              <w:rPr>
                <w:rFonts w:hint="eastAsia" w:ascii="宋体" w:hAnsi="宋体" w:eastAsia="宋体" w:cs="宋体"/>
                <w:color w:val="auto"/>
                <w:highlight w:val="none"/>
                <w:lang w:val="zh-CN"/>
              </w:rPr>
              <w:t xml:space="preserve">日      期：     年    月    日</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sz w:val="24"/>
                <w:szCs w:val="21"/>
                <w:highlight w:val="none"/>
                <w:lang w:val="zh-CN"/>
              </w:rPr>
              <w:outlineLvl w:val="9"/>
            </w:pPr>
            <w:r>
              <w:rPr>
                <w:rFonts w:ascii="宋体" w:hAnsi="宋体" w:eastAsia="宋体" w:cs="宋体"/>
                <w:color w:val="auto"/>
                <w:sz w:val="24"/>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sz w:val="24"/>
                <w:szCs w:val="21"/>
                <w:highlight w:val="none"/>
                <w:lang w:val="zh-CN"/>
              </w:rPr>
              <w:outlineLvl w:val="9"/>
            </w:pPr>
            <w:r>
              <w:rPr>
                <w:rFonts w:ascii="宋体" w:hAnsi="宋体" w:eastAsia="宋体" w:cs="宋体"/>
                <w:color w:val="auto"/>
                <w:sz w:val="24"/>
                <w:szCs w:val="21"/>
                <w:highlight w:val="none"/>
                <w:lang w:val="zh-CN"/>
              </w:rPr>
            </w:r>
            <w:r/>
          </w:p>
        </w:tc>
      </w:tr>
      <w:tr>
        <w:trPr>
          <w:trHeight w:val="494"/>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宋体" w:hAnsi="宋体" w:eastAsia="宋体" w:cs="宋体"/>
                <w:color w:val="auto"/>
                <w:sz w:val="24"/>
                <w:szCs w:val="21"/>
                <w:highlight w:val="none"/>
                <w:lang w:val="zh-CN"/>
              </w:rPr>
              <w:outlineLvl w:val="9"/>
            </w:pPr>
            <w:r>
              <w:rPr>
                <w:rFonts w:hint="eastAsia" w:ascii="宋体" w:hAnsi="宋体" w:cs="宋体"/>
                <w:color w:val="auto"/>
                <w:highlight w:val="none"/>
                <w:lang w:eastAsia="zh-CN"/>
              </w:rPr>
              <w:t xml:space="preserve">采购代理机构：（盖章）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sz w:val="24"/>
                <w:szCs w:val="21"/>
                <w:highlight w:val="none"/>
                <w:lang w:val="zh-CN"/>
              </w:rPr>
              <w:outlineLvl w:val="9"/>
            </w:pPr>
            <w:r>
              <w:rPr>
                <w:rFonts w:ascii="宋体" w:hAnsi="宋体" w:eastAsia="宋体" w:cs="宋体"/>
                <w:color w:val="auto"/>
                <w:sz w:val="24"/>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宋体" w:hAnsi="宋体" w:cs="宋体"/>
                <w:color w:val="auto"/>
                <w:highlight w:val="none"/>
                <w:lang w:eastAsia="zh-CN"/>
              </w:rPr>
              <w:outlineLvl w:val="9"/>
            </w:pPr>
            <w:r>
              <w:rPr>
                <w:rFonts w:hint="eastAsia" w:ascii="宋体" w:hAnsi="宋体" w:cs="宋体"/>
                <w:color w:val="auto"/>
                <w:highlight w:val="none"/>
                <w:lang w:eastAsia="zh-CN"/>
              </w:rPr>
              <w:t xml:space="preserve">地址：</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sz w:val="24"/>
                <w:szCs w:val="21"/>
                <w:highlight w:val="none"/>
                <w:lang w:val="zh-CN"/>
              </w:rPr>
              <w:outlineLvl w:val="9"/>
            </w:pPr>
            <w:r>
              <w:rPr>
                <w:rFonts w:ascii="宋体" w:hAnsi="宋体" w:eastAsia="宋体" w:cs="宋体"/>
                <w:color w:val="auto"/>
                <w:sz w:val="24"/>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宋体" w:hAnsi="宋体" w:cs="宋体"/>
                <w:color w:val="auto"/>
                <w:highlight w:val="none"/>
                <w:lang w:eastAsia="zh-CN"/>
              </w:rPr>
              <w:outlineLvl w:val="9"/>
            </w:pPr>
            <w:r>
              <w:rPr>
                <w:rFonts w:hint="eastAsia" w:ascii="宋体" w:hAnsi="宋体" w:cs="宋体"/>
                <w:color w:val="auto"/>
                <w:highlight w:val="none"/>
                <w:lang w:eastAsia="zh-CN"/>
              </w:rPr>
              <w:t xml:space="preserve">经办人：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sz w:val="24"/>
                <w:szCs w:val="21"/>
                <w:highlight w:val="none"/>
                <w:lang w:val="zh-CN"/>
              </w:rPr>
              <w:outlineLvl w:val="9"/>
            </w:pPr>
            <w:r>
              <w:rPr>
                <w:rFonts w:ascii="宋体" w:hAnsi="宋体" w:eastAsia="宋体" w:cs="宋体"/>
                <w:color w:val="auto"/>
                <w:sz w:val="24"/>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宋体" w:hAnsi="宋体" w:cs="宋体"/>
                <w:color w:val="auto"/>
                <w:highlight w:val="none"/>
                <w:lang w:eastAsia="zh-CN"/>
              </w:rPr>
              <w:outlineLvl w:val="9"/>
            </w:pPr>
            <w:r>
              <w:rPr>
                <w:rFonts w:hint="eastAsia" w:ascii="宋体" w:hAnsi="宋体" w:eastAsia="宋体" w:cs="宋体"/>
                <w:color w:val="auto"/>
                <w:highlight w:val="none"/>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widowControl/>
              <w:rPr>
                <w:rFonts w:ascii="宋体" w:hAnsi="宋体" w:eastAsia="宋体" w:cs="宋体"/>
                <w:color w:val="auto"/>
                <w:sz w:val="24"/>
                <w:szCs w:val="21"/>
                <w:highlight w:val="none"/>
                <w:lang w:val="zh-CN"/>
              </w:rPr>
              <w:outlineLvl w:val="9"/>
            </w:pPr>
            <w:r>
              <w:rPr>
                <w:rFonts w:ascii="宋体" w:hAnsi="宋体" w:eastAsia="宋体" w:cs="宋体"/>
                <w:color w:val="auto"/>
                <w:sz w:val="24"/>
                <w:szCs w:val="21"/>
                <w:highlight w:val="none"/>
                <w:lang w:val="zh-CN"/>
              </w:rPr>
            </w:r>
            <w:r/>
          </w:p>
        </w:tc>
      </w:tr>
    </w:tbl>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pStyle w:val="732"/>
        <w:rPr>
          <w:rFonts w:hint="eastAsia"/>
          <w:b/>
          <w:color w:val="auto"/>
          <w:sz w:val="36"/>
          <w:szCs w:val="36"/>
          <w:highlight w:val="none"/>
        </w:rPr>
        <w:outlineLvl w:val="9"/>
      </w:pPr>
      <w:r>
        <w:rPr>
          <w:rFonts w:hint="eastAsia"/>
          <w:b/>
          <w:color w:val="auto"/>
          <w:sz w:val="36"/>
          <w:szCs w:val="36"/>
          <w:highlight w:val="none"/>
        </w:rPr>
      </w:r>
      <w:r/>
    </w:p>
    <w:p>
      <w:pPr>
        <w:pStyle w:val="732"/>
        <w:rPr>
          <w:rFonts w:hint="eastAsia"/>
          <w:b/>
          <w:color w:val="auto"/>
          <w:sz w:val="36"/>
          <w:szCs w:val="36"/>
          <w:highlight w:val="none"/>
        </w:rPr>
        <w:outlineLvl w:val="9"/>
      </w:pPr>
      <w:r>
        <w:rPr>
          <w:rFonts w:hint="eastAsia"/>
          <w:b/>
          <w:color w:val="auto"/>
          <w:sz w:val="36"/>
          <w:szCs w:val="36"/>
          <w:highlight w:val="none"/>
        </w:rPr>
      </w:r>
      <w:r/>
    </w:p>
    <w:p>
      <w:pPr>
        <w:pStyle w:val="732"/>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rFonts w:hint="eastAsia"/>
          <w:b/>
          <w:color w:val="auto"/>
          <w:sz w:val="36"/>
          <w:szCs w:val="36"/>
          <w:highlight w:val="none"/>
        </w:rPr>
        <w:outlineLvl w:val="9"/>
      </w:pPr>
      <w:r>
        <w:rPr>
          <w:rFonts w:hint="eastAsia"/>
          <w:b/>
          <w:color w:val="auto"/>
          <w:sz w:val="36"/>
          <w:szCs w:val="36"/>
          <w:highlight w:val="none"/>
        </w:rPr>
      </w:r>
      <w:r/>
    </w:p>
    <w:p>
      <w:pPr>
        <w:jc w:val="center"/>
        <w:spacing w:line="640" w:lineRule="exact"/>
        <w:rPr>
          <w:b/>
          <w:bCs/>
          <w:color w:val="auto"/>
          <w:sz w:val="36"/>
          <w:szCs w:val="36"/>
          <w:highlight w:val="none"/>
        </w:rPr>
        <w:outlineLvl w:val="0"/>
      </w:pPr>
      <w:r/>
      <w:bookmarkStart w:id="78" w:name="_Toc4261"/>
      <w:r/>
      <w:bookmarkStart w:id="79" w:name="_Toc24418"/>
      <w:r>
        <w:rPr>
          <w:rFonts w:hint="eastAsia"/>
          <w:b/>
          <w:color w:val="auto"/>
          <w:sz w:val="36"/>
          <w:szCs w:val="36"/>
          <w:highlight w:val="none"/>
        </w:rPr>
        <w:t xml:space="preserve">第六章 </w:t>
      </w:r>
      <w:r>
        <w:rPr>
          <w:b/>
          <w:color w:val="auto"/>
          <w:sz w:val="36"/>
          <w:szCs w:val="36"/>
          <w:highlight w:val="none"/>
        </w:rPr>
        <w:t xml:space="preserve">投标文件格式及附件</w:t>
      </w:r>
      <w:bookmarkEnd w:id="78"/>
      <w:r/>
      <w:bookmarkEnd w:id="79"/>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jc w:val="center"/>
        <w:rPr>
          <w:b/>
          <w:color w:val="auto"/>
          <w:sz w:val="72"/>
          <w:szCs w:val="21"/>
          <w:highlight w:val="none"/>
        </w:rPr>
        <w:outlineLvl w:val="9"/>
      </w:pPr>
      <w:r>
        <w:rPr>
          <w:rFonts w:hint="eastAsia"/>
          <w:b/>
          <w:color w:val="auto"/>
          <w:sz w:val="72"/>
          <w:szCs w:val="21"/>
          <w:highlight w:val="none"/>
        </w:rPr>
        <w:t xml:space="preserve">投  标  文  件</w:t>
      </w:r>
      <w:r/>
    </w:p>
    <w:p>
      <w:pPr>
        <w:jc w:val="center"/>
        <w:rPr>
          <w:b/>
          <w:color w:val="auto"/>
          <w:sz w:val="72"/>
          <w:szCs w:val="21"/>
          <w:highlight w:val="none"/>
        </w:rPr>
        <w:outlineLvl w:val="9"/>
      </w:pPr>
      <w:r>
        <w:rPr>
          <w:b/>
          <w:color w:val="auto"/>
          <w:sz w:val="72"/>
          <w:szCs w:val="21"/>
          <w:highlight w:val="none"/>
        </w:rPr>
      </w:r>
      <w:r/>
    </w:p>
    <w:p>
      <w:pPr>
        <w:jc w:val="center"/>
        <w:rPr>
          <w:b/>
          <w:color w:val="auto"/>
          <w:sz w:val="72"/>
          <w:szCs w:val="21"/>
          <w:highlight w:val="none"/>
        </w:rPr>
        <w:outlineLvl w:val="9"/>
      </w:pPr>
      <w:r>
        <w:rPr>
          <w:b/>
          <w:color w:val="auto"/>
          <w:sz w:val="72"/>
          <w:szCs w:val="21"/>
          <w:highlight w:val="none"/>
        </w:rPr>
      </w:r>
      <w:r/>
    </w:p>
    <w:p>
      <w:pPr>
        <w:jc w:val="center"/>
        <w:rPr>
          <w:b/>
          <w:color w:val="auto"/>
          <w:sz w:val="36"/>
          <w:szCs w:val="21"/>
          <w:highlight w:val="none"/>
        </w:rPr>
        <w:outlineLvl w:val="9"/>
      </w:pPr>
      <w:r>
        <w:rPr>
          <w:b/>
          <w:color w:val="auto"/>
          <w:sz w:val="36"/>
          <w:szCs w:val="21"/>
          <w:highlight w:val="none"/>
        </w:rPr>
      </w:r>
      <w:r/>
    </w:p>
    <w:p>
      <w:pPr>
        <w:jc w:val="center"/>
        <w:rPr>
          <w:b/>
          <w:color w:val="auto"/>
          <w:sz w:val="36"/>
          <w:szCs w:val="21"/>
          <w:highlight w:val="none"/>
        </w:rPr>
        <w:outlineLvl w:val="9"/>
      </w:pPr>
      <w:r>
        <w:rPr>
          <w:b/>
          <w:color w:val="auto"/>
          <w:sz w:val="36"/>
          <w:szCs w:val="21"/>
          <w:highlight w:val="none"/>
        </w:rPr>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pStyle w:val="700"/>
        <w:rPr>
          <w:color w:val="auto"/>
          <w:highlight w:val="none"/>
        </w:rPr>
        <w:outlineLvl w:val="9"/>
      </w:pPr>
      <w:r>
        <w:rPr>
          <w:color w:val="auto"/>
          <w:highlight w:val="none"/>
        </w:rPr>
      </w:r>
      <w:r/>
    </w:p>
    <w:p>
      <w:pPr>
        <w:jc w:val="center"/>
        <w:rPr>
          <w:b/>
          <w:color w:val="auto"/>
          <w:sz w:val="36"/>
          <w:szCs w:val="21"/>
          <w:highlight w:val="none"/>
        </w:rPr>
        <w:outlineLvl w:val="9"/>
      </w:pPr>
      <w:r>
        <w:rPr>
          <w:b/>
          <w:color w:val="auto"/>
          <w:sz w:val="36"/>
          <w:szCs w:val="21"/>
          <w:highlight w:val="none"/>
        </w:rPr>
      </w:r>
      <w:r/>
    </w:p>
    <w:p>
      <w:pPr>
        <w:ind w:firstLine="1084"/>
        <w:rPr>
          <w:b/>
          <w:color w:val="auto"/>
          <w:sz w:val="36"/>
          <w:szCs w:val="21"/>
          <w:highlight w:val="none"/>
          <w:lang w:val="en-US"/>
        </w:rPr>
        <w:outlineLvl w:val="9"/>
      </w:pPr>
      <w:r>
        <w:rPr>
          <w:rFonts w:hint="eastAsia"/>
          <w:b/>
          <w:color w:val="auto"/>
          <w:sz w:val="36"/>
          <w:szCs w:val="21"/>
          <w:highlight w:val="none"/>
        </w:rPr>
        <w:t xml:space="preserve">项 目 名 称：</w:t>
      </w:r>
      <w:r>
        <w:rPr>
          <w:rFonts w:hint="eastAsia"/>
          <w:b/>
          <w:color w:val="auto"/>
          <w:sz w:val="36"/>
          <w:szCs w:val="21"/>
          <w:highlight w:val="none"/>
          <w:u w:val="single"/>
        </w:rPr>
        <w:t xml:space="preserve">               </w:t>
      </w:r>
      <w:r>
        <w:rPr>
          <w:rFonts w:hint="eastAsia"/>
          <w:b/>
          <w:color w:val="auto"/>
          <w:sz w:val="36"/>
          <w:szCs w:val="21"/>
          <w:highlight w:val="none"/>
          <w:u w:val="single"/>
          <w:lang w:val="en-US"/>
        </w:rPr>
        <w:t xml:space="preserve">    </w:t>
      </w:r>
      <w:r/>
    </w:p>
    <w:p>
      <w:pPr>
        <w:ind w:firstLine="1084"/>
        <w:rPr>
          <w:b/>
          <w:color w:val="auto"/>
          <w:sz w:val="36"/>
          <w:szCs w:val="21"/>
          <w:highlight w:val="none"/>
          <w:u w:val="single"/>
          <w:lang w:val="en-US"/>
        </w:rPr>
        <w:outlineLvl w:val="9"/>
      </w:pPr>
      <w:r>
        <w:rPr>
          <w:rFonts w:hint="eastAsia"/>
          <w:b/>
          <w:color w:val="auto"/>
          <w:sz w:val="36"/>
          <w:szCs w:val="21"/>
          <w:highlight w:val="none"/>
        </w:rPr>
        <w:t xml:space="preserve">项 目 编 号：</w:t>
      </w:r>
      <w:r>
        <w:rPr>
          <w:rFonts w:hint="eastAsia"/>
          <w:b/>
          <w:color w:val="auto"/>
          <w:sz w:val="36"/>
          <w:szCs w:val="21"/>
          <w:highlight w:val="none"/>
          <w:u w:val="single"/>
        </w:rPr>
        <w:t xml:space="preserve">               </w:t>
      </w:r>
      <w:r>
        <w:rPr>
          <w:rFonts w:hint="eastAsia"/>
          <w:b/>
          <w:color w:val="auto"/>
          <w:sz w:val="36"/>
          <w:szCs w:val="21"/>
          <w:highlight w:val="none"/>
          <w:u w:val="single"/>
          <w:lang w:val="en-US"/>
        </w:rPr>
        <w:t xml:space="preserve">    </w:t>
      </w:r>
      <w:r/>
    </w:p>
    <w:p>
      <w:pPr>
        <w:rPr>
          <w:b/>
          <w:color w:val="auto"/>
          <w:sz w:val="36"/>
          <w:szCs w:val="21"/>
          <w:highlight w:val="none"/>
          <w:u w:val="single"/>
          <w:lang w:val="en-US"/>
        </w:rPr>
        <w:outlineLvl w:val="9"/>
      </w:pPr>
      <w:r>
        <w:rPr>
          <w:rFonts w:hint="eastAsia"/>
          <w:b/>
          <w:color w:val="auto"/>
          <w:sz w:val="36"/>
          <w:szCs w:val="21"/>
          <w:highlight w:val="none"/>
        </w:rPr>
        <w:t xml:space="preserve">      供应商名称 ：</w:t>
      </w:r>
      <w:r>
        <w:rPr>
          <w:rFonts w:hint="eastAsia"/>
          <w:b/>
          <w:color w:val="auto"/>
          <w:sz w:val="36"/>
          <w:szCs w:val="21"/>
          <w:highlight w:val="none"/>
          <w:u w:val="single"/>
        </w:rPr>
        <w:t xml:space="preserve">（加盖电子公章）</w:t>
      </w:r>
      <w:r>
        <w:rPr>
          <w:rFonts w:hint="eastAsia"/>
          <w:b/>
          <w:color w:val="auto"/>
          <w:sz w:val="36"/>
          <w:szCs w:val="21"/>
          <w:highlight w:val="none"/>
          <w:u w:val="single"/>
          <w:lang w:val="en-US"/>
        </w:rPr>
        <w:t xml:space="preserve">   </w:t>
      </w:r>
      <w:r/>
    </w:p>
    <w:p>
      <w:pPr>
        <w:rPr>
          <w:b/>
          <w:color w:val="auto"/>
          <w:sz w:val="36"/>
          <w:szCs w:val="21"/>
          <w:highlight w:val="none"/>
          <w:u w:val="single"/>
          <w:lang w:val="en-US"/>
        </w:rPr>
        <w:outlineLvl w:val="9"/>
      </w:pPr>
      <w:r>
        <w:rPr>
          <w:rFonts w:hint="eastAsia"/>
          <w:b/>
          <w:color w:val="auto"/>
          <w:sz w:val="36"/>
          <w:szCs w:val="21"/>
          <w:highlight w:val="none"/>
        </w:rPr>
        <w:t xml:space="preserve">      日      期 ：</w:t>
      </w:r>
      <w:r>
        <w:rPr>
          <w:rFonts w:hint="eastAsia"/>
          <w:b/>
          <w:color w:val="auto"/>
          <w:sz w:val="36"/>
          <w:szCs w:val="21"/>
          <w:highlight w:val="none"/>
          <w:u w:val="single"/>
        </w:rPr>
        <w:t xml:space="preserve">               </w:t>
      </w:r>
      <w:r>
        <w:rPr>
          <w:rFonts w:hint="eastAsia"/>
          <w:b/>
          <w:color w:val="auto"/>
          <w:sz w:val="36"/>
          <w:szCs w:val="21"/>
          <w:highlight w:val="none"/>
          <w:u w:val="single"/>
          <w:lang w:val="en-US"/>
        </w:rPr>
        <w:t xml:space="preserve">    </w:t>
      </w:r>
      <w:r/>
    </w:p>
    <w:p>
      <w:pPr>
        <w:pStyle w:val="700"/>
        <w:ind w:left="440" w:firstLine="4800"/>
        <w:rPr>
          <w:color w:val="auto"/>
          <w:highlight w:val="none"/>
          <w:u w:val="single"/>
        </w:rPr>
        <w:outlineLvl w:val="9"/>
      </w:pPr>
      <w:r>
        <w:rPr>
          <w:color w:val="auto"/>
          <w:highlight w:val="none"/>
          <w:u w:val="single"/>
        </w:rPr>
      </w:r>
      <w:r/>
    </w:p>
    <w:p>
      <w:pPr>
        <w:pStyle w:val="700"/>
        <w:jc w:val="both"/>
        <w:rPr>
          <w:color w:val="auto"/>
          <w:highlight w:val="none"/>
          <w:u w:val="single"/>
        </w:rPr>
        <w:outlineLvl w:val="9"/>
      </w:pPr>
      <w:r>
        <w:rPr>
          <w:color w:val="auto"/>
          <w:highlight w:val="none"/>
          <w:u w:val="single"/>
        </w:rPr>
      </w:r>
      <w:r/>
    </w:p>
    <w:p>
      <w:pPr>
        <w:pStyle w:val="700"/>
        <w:rPr>
          <w:b/>
          <w:color w:val="auto"/>
          <w:sz w:val="28"/>
          <w:szCs w:val="28"/>
          <w:highlight w:val="none"/>
        </w:rPr>
        <w:outlineLvl w:val="9"/>
      </w:pPr>
      <w:r/>
      <w:bookmarkStart w:id="80" w:name="_Toc28590"/>
      <w:r>
        <w:rPr>
          <w:b/>
          <w:color w:val="auto"/>
          <w:sz w:val="28"/>
          <w:szCs w:val="28"/>
          <w:highlight w:val="none"/>
        </w:rPr>
        <w:t xml:space="preserve">投标文件主要目录及相关证明材料格式、附件</w:t>
      </w:r>
      <w:bookmarkEnd w:id="80"/>
      <w:r/>
      <w:r/>
    </w:p>
    <w:p>
      <w:pPr>
        <w:pStyle w:val="700"/>
        <w:jc w:val="both"/>
        <w:rPr>
          <w:color w:val="auto"/>
          <w:sz w:val="24"/>
          <w:highlight w:val="none"/>
        </w:rPr>
        <w:outlineLvl w:val="9"/>
      </w:pPr>
      <w:r>
        <w:rPr>
          <w:color w:val="auto"/>
          <w:sz w:val="24"/>
          <w:highlight w:val="none"/>
        </w:rPr>
        <w:t xml:space="preserve">一、投标</w:t>
      </w:r>
      <w:r>
        <w:rPr>
          <w:rFonts w:hint="eastAsia"/>
          <w:color w:val="auto"/>
          <w:sz w:val="24"/>
          <w:highlight w:val="none"/>
        </w:rPr>
        <w:t xml:space="preserve">函</w:t>
      </w:r>
      <w:r/>
    </w:p>
    <w:p>
      <w:pPr>
        <w:pStyle w:val="700"/>
        <w:jc w:val="both"/>
        <w:rPr>
          <w:color w:val="auto"/>
          <w:sz w:val="24"/>
          <w:highlight w:val="none"/>
        </w:rPr>
        <w:outlineLvl w:val="9"/>
      </w:pPr>
      <w:r>
        <w:rPr>
          <w:color w:val="auto"/>
          <w:sz w:val="24"/>
          <w:highlight w:val="none"/>
        </w:rPr>
        <w:t xml:space="preserve">二、法人授权书</w:t>
      </w:r>
      <w:r/>
    </w:p>
    <w:p>
      <w:pPr>
        <w:pStyle w:val="700"/>
        <w:jc w:val="both"/>
        <w:rPr>
          <w:color w:val="auto"/>
          <w:sz w:val="24"/>
          <w:highlight w:val="none"/>
        </w:rPr>
        <w:outlineLvl w:val="9"/>
      </w:pPr>
      <w:r>
        <w:rPr>
          <w:color w:val="auto"/>
          <w:sz w:val="24"/>
          <w:highlight w:val="none"/>
        </w:rPr>
        <w:t xml:space="preserve">三、开标一览表</w:t>
      </w:r>
      <w:r/>
    </w:p>
    <w:p>
      <w:pPr>
        <w:pStyle w:val="700"/>
        <w:jc w:val="both"/>
        <w:rPr>
          <w:color w:val="auto"/>
          <w:sz w:val="24"/>
          <w:highlight w:val="none"/>
        </w:rPr>
        <w:outlineLvl w:val="9"/>
      </w:pPr>
      <w:r>
        <w:rPr>
          <w:color w:val="auto"/>
          <w:sz w:val="24"/>
          <w:highlight w:val="none"/>
        </w:rPr>
        <w:t xml:space="preserve">四、分项报价表</w:t>
      </w:r>
      <w:r/>
    </w:p>
    <w:p>
      <w:pPr>
        <w:pStyle w:val="700"/>
        <w:jc w:val="both"/>
        <w:rPr>
          <w:color w:val="auto"/>
          <w:sz w:val="24"/>
          <w:highlight w:val="none"/>
        </w:rPr>
        <w:outlineLvl w:val="9"/>
      </w:pPr>
      <w:r>
        <w:rPr>
          <w:color w:val="auto"/>
          <w:sz w:val="24"/>
          <w:highlight w:val="none"/>
        </w:rPr>
        <w:t xml:space="preserve">五、资格证明文件</w:t>
      </w:r>
      <w:r/>
    </w:p>
    <w:p>
      <w:pPr>
        <w:pStyle w:val="700"/>
        <w:jc w:val="both"/>
        <w:rPr>
          <w:color w:val="auto"/>
          <w:sz w:val="24"/>
          <w:highlight w:val="none"/>
        </w:rPr>
        <w:outlineLvl w:val="9"/>
      </w:pPr>
      <w:r>
        <w:rPr>
          <w:rFonts w:hint="eastAsia"/>
          <w:color w:val="auto"/>
          <w:sz w:val="24"/>
          <w:highlight w:val="none"/>
        </w:rPr>
        <w:t xml:space="preserve">六</w:t>
      </w:r>
      <w:r>
        <w:rPr>
          <w:color w:val="auto"/>
          <w:sz w:val="24"/>
          <w:highlight w:val="none"/>
        </w:rPr>
        <w:t xml:space="preserve">、商务条款偏离表</w:t>
      </w:r>
      <w:r/>
    </w:p>
    <w:p>
      <w:pPr>
        <w:pStyle w:val="700"/>
        <w:jc w:val="both"/>
        <w:rPr>
          <w:color w:val="auto"/>
          <w:sz w:val="24"/>
          <w:highlight w:val="none"/>
        </w:rPr>
        <w:outlineLvl w:val="9"/>
      </w:pPr>
      <w:r>
        <w:rPr>
          <w:rFonts w:hint="eastAsia"/>
          <w:color w:val="auto"/>
          <w:sz w:val="24"/>
          <w:highlight w:val="none"/>
        </w:rPr>
        <w:t xml:space="preserve">七</w:t>
      </w:r>
      <w:r>
        <w:rPr>
          <w:color w:val="auto"/>
          <w:sz w:val="24"/>
          <w:highlight w:val="none"/>
        </w:rPr>
        <w:t xml:space="preserve">、</w:t>
      </w:r>
      <w:r>
        <w:rPr>
          <w:rFonts w:hint="eastAsia"/>
          <w:color w:val="auto"/>
          <w:sz w:val="24"/>
          <w:highlight w:val="none"/>
        </w:rPr>
        <w:t xml:space="preserve">技术</w:t>
      </w:r>
      <w:r>
        <w:rPr>
          <w:color w:val="auto"/>
          <w:sz w:val="24"/>
          <w:highlight w:val="none"/>
        </w:rPr>
        <w:t xml:space="preserve">条款偏离表</w:t>
      </w:r>
      <w:r/>
    </w:p>
    <w:p>
      <w:pPr>
        <w:pStyle w:val="700"/>
        <w:jc w:val="both"/>
        <w:rPr>
          <w:color w:val="auto"/>
          <w:sz w:val="24"/>
          <w:highlight w:val="none"/>
        </w:rPr>
        <w:outlineLvl w:val="9"/>
      </w:pPr>
      <w:r>
        <w:rPr>
          <w:color w:val="auto"/>
          <w:sz w:val="24"/>
          <w:highlight w:val="none"/>
        </w:rPr>
        <w:t xml:space="preserve">八</w:t>
      </w:r>
      <w:r>
        <w:rPr>
          <w:rFonts w:hint="eastAsia"/>
          <w:color w:val="auto"/>
          <w:sz w:val="24"/>
          <w:highlight w:val="none"/>
        </w:rPr>
        <w:t xml:space="preserve">、供应商类似业绩情况表</w:t>
      </w:r>
      <w:r/>
    </w:p>
    <w:p>
      <w:pPr>
        <w:pStyle w:val="700"/>
        <w:jc w:val="both"/>
        <w:rPr>
          <w:color w:val="auto"/>
          <w:sz w:val="24"/>
          <w:highlight w:val="none"/>
        </w:rPr>
        <w:outlineLvl w:val="9"/>
      </w:pPr>
      <w:r>
        <w:rPr>
          <w:rFonts w:hint="eastAsia"/>
          <w:color w:val="auto"/>
          <w:sz w:val="24"/>
          <w:highlight w:val="none"/>
        </w:rPr>
        <w:t xml:space="preserve">九</w:t>
      </w:r>
      <w:r>
        <w:rPr>
          <w:color w:val="auto"/>
          <w:sz w:val="24"/>
          <w:highlight w:val="none"/>
        </w:rPr>
        <w:t xml:space="preserve">、</w:t>
      </w:r>
      <w:r>
        <w:rPr>
          <w:rFonts w:hint="eastAsia"/>
          <w:color w:val="auto"/>
          <w:sz w:val="24"/>
          <w:highlight w:val="none"/>
          <w:lang w:val="en-US" w:eastAsia="zh-CN"/>
        </w:rPr>
        <w:t xml:space="preserve">实施</w:t>
      </w:r>
      <w:r>
        <w:rPr>
          <w:color w:val="auto"/>
          <w:sz w:val="24"/>
          <w:highlight w:val="none"/>
        </w:rPr>
        <w:t xml:space="preserve">方案</w:t>
      </w:r>
      <w:r/>
    </w:p>
    <w:p>
      <w:pPr>
        <w:pStyle w:val="700"/>
        <w:jc w:val="both"/>
        <w:rPr>
          <w:color w:val="auto"/>
          <w:sz w:val="24"/>
          <w:highlight w:val="none"/>
        </w:rPr>
        <w:outlineLvl w:val="9"/>
      </w:pPr>
      <w:r>
        <w:rPr>
          <w:rFonts w:hint="eastAsia"/>
          <w:color w:val="auto"/>
          <w:sz w:val="24"/>
          <w:highlight w:val="none"/>
        </w:rPr>
        <w:t xml:space="preserve">十、</w:t>
      </w:r>
      <w:r>
        <w:rPr>
          <w:color w:val="auto"/>
          <w:sz w:val="24"/>
          <w:highlight w:val="none"/>
        </w:rPr>
        <w:t xml:space="preserve">投标需要的其他证明文件及材料</w:t>
      </w:r>
      <w:r/>
    </w:p>
    <w:p>
      <w:pPr>
        <w:pStyle w:val="700"/>
        <w:jc w:val="both"/>
        <w:rPr>
          <w:color w:val="auto"/>
          <w:sz w:val="24"/>
          <w:highlight w:val="none"/>
        </w:rPr>
        <w:outlineLvl w:val="9"/>
      </w:pPr>
      <w:r>
        <w:rPr>
          <w:color w:val="auto"/>
          <w:sz w:val="24"/>
          <w:highlight w:val="none"/>
        </w:rPr>
        <w:t xml:space="preserve">附件一、政府采购政策功能</w:t>
      </w:r>
      <w:r/>
    </w:p>
    <w:p>
      <w:pPr>
        <w:pStyle w:val="700"/>
        <w:jc w:val="both"/>
        <w:rPr>
          <w:color w:val="auto"/>
          <w:sz w:val="24"/>
          <w:highlight w:val="none"/>
        </w:rPr>
        <w:outlineLvl w:val="9"/>
      </w:pPr>
      <w:r>
        <w:rPr>
          <w:color w:val="auto"/>
          <w:sz w:val="24"/>
          <w:highlight w:val="none"/>
        </w:rPr>
        <w:t xml:space="preserve">附件二、</w:t>
      </w:r>
      <w:r>
        <w:rPr>
          <w:rFonts w:hint="eastAsia"/>
          <w:color w:val="auto"/>
          <w:sz w:val="24"/>
          <w:highlight w:val="none"/>
        </w:rPr>
        <w:t xml:space="preserve">1、</w:t>
      </w:r>
      <w:r>
        <w:rPr>
          <w:color w:val="auto"/>
          <w:sz w:val="24"/>
          <w:highlight w:val="none"/>
        </w:rPr>
        <w:t xml:space="preserve">无重大违法记录声明格式</w:t>
      </w:r>
      <w:r/>
    </w:p>
    <w:p>
      <w:pPr>
        <w:pStyle w:val="700"/>
        <w:jc w:val="both"/>
        <w:rPr>
          <w:color w:val="auto"/>
          <w:highlight w:val="none"/>
        </w:rPr>
        <w:outlineLvl w:val="9"/>
      </w:pPr>
      <w:r>
        <w:rPr>
          <w:rFonts w:hint="eastAsia"/>
          <w:color w:val="auto"/>
          <w:sz w:val="24"/>
          <w:highlight w:val="none"/>
        </w:rPr>
        <w:t xml:space="preserve">        </w:t>
      </w:r>
      <w:bookmarkStart w:id="81" w:name="_Toc26586"/>
      <w:r>
        <w:rPr>
          <w:rFonts w:hint="eastAsia"/>
          <w:color w:val="auto"/>
          <w:sz w:val="24"/>
          <w:highlight w:val="none"/>
        </w:rPr>
        <w:t xml:space="preserve">2、</w:t>
      </w:r>
      <w:r>
        <w:rPr>
          <w:color w:val="auto"/>
          <w:sz w:val="24"/>
          <w:highlight w:val="none"/>
        </w:rPr>
        <w:t xml:space="preserve">具备履行合同所必需的设备和专业技术能力的声明格式及证明材料</w:t>
      </w:r>
      <w:bookmarkEnd w:id="81"/>
      <w:r/>
      <w:r/>
    </w:p>
    <w:p>
      <w:pPr>
        <w:pStyle w:val="700"/>
        <w:jc w:val="both"/>
        <w:rPr>
          <w:color w:val="auto"/>
          <w:highlight w:val="none"/>
        </w:rPr>
        <w:outlineLvl w:val="9"/>
      </w:pPr>
      <w:r>
        <w:rPr>
          <w:color w:val="auto"/>
          <w:highlight w:val="none"/>
        </w:rPr>
      </w:r>
      <w:r/>
    </w:p>
    <w:p>
      <w:pPr>
        <w:pStyle w:val="700"/>
        <w:jc w:val="both"/>
        <w:rPr>
          <w:color w:val="auto"/>
          <w:highlight w:val="none"/>
        </w:rPr>
        <w:outlineLvl w:val="9"/>
      </w:pPr>
      <w:r>
        <w:rPr>
          <w:color w:val="auto"/>
          <w:highlight w:val="none"/>
        </w:rPr>
      </w:r>
      <w:r/>
    </w:p>
    <w:p>
      <w:pPr>
        <w:pStyle w:val="700"/>
        <w:jc w:val="both"/>
        <w:rPr>
          <w:color w:val="auto"/>
          <w:highlight w:val="none"/>
        </w:rPr>
        <w:outlineLvl w:val="9"/>
      </w:pPr>
      <w:r>
        <w:rPr>
          <w:color w:val="auto"/>
          <w:highlight w:val="none"/>
        </w:rPr>
      </w:r>
      <w:r/>
    </w:p>
    <w:p>
      <w:pPr>
        <w:pStyle w:val="700"/>
        <w:jc w:val="both"/>
        <w:rPr>
          <w:color w:val="auto"/>
          <w:highlight w:val="none"/>
        </w:rPr>
        <w:outlineLvl w:val="9"/>
      </w:pPr>
      <w:r>
        <w:rPr>
          <w:color w:val="auto"/>
          <w:highlight w:val="none"/>
        </w:rPr>
      </w:r>
      <w:r/>
    </w:p>
    <w:p>
      <w:pPr>
        <w:pStyle w:val="700"/>
        <w:jc w:val="both"/>
        <w:rPr>
          <w:color w:val="auto"/>
          <w:highlight w:val="none"/>
        </w:rPr>
        <w:outlineLvl w:val="9"/>
      </w:pPr>
      <w:r>
        <w:rPr>
          <w:color w:val="auto"/>
          <w:highlight w:val="none"/>
        </w:rPr>
      </w:r>
      <w:r/>
    </w:p>
    <w:p>
      <w:pPr>
        <w:pStyle w:val="700"/>
        <w:jc w:val="both"/>
        <w:rPr>
          <w:color w:val="auto"/>
          <w:highlight w:val="none"/>
        </w:rPr>
        <w:outlineLvl w:val="9"/>
      </w:pPr>
      <w:r>
        <w:rPr>
          <w:color w:val="auto"/>
          <w:highlight w:val="none"/>
        </w:rPr>
      </w:r>
      <w:r/>
    </w:p>
    <w:p>
      <w:pPr>
        <w:pStyle w:val="700"/>
        <w:jc w:val="both"/>
        <w:rPr>
          <w:color w:val="auto"/>
          <w:highlight w:val="none"/>
        </w:rPr>
        <w:outlineLvl w:val="9"/>
      </w:pPr>
      <w:r>
        <w:rPr>
          <w:color w:val="auto"/>
          <w:highlight w:val="none"/>
        </w:rPr>
      </w:r>
      <w:r/>
    </w:p>
    <w:p>
      <w:pPr>
        <w:pStyle w:val="700"/>
        <w:jc w:val="both"/>
        <w:rPr>
          <w:color w:val="auto"/>
          <w:highlight w:val="none"/>
        </w:rPr>
        <w:outlineLvl w:val="9"/>
      </w:pPr>
      <w:r>
        <w:rPr>
          <w:color w:val="auto"/>
          <w:highlight w:val="none"/>
        </w:rPr>
      </w:r>
      <w:r/>
    </w:p>
    <w:p>
      <w:pPr>
        <w:pStyle w:val="700"/>
        <w:jc w:val="both"/>
        <w:rPr>
          <w:color w:val="auto"/>
          <w:sz w:val="22"/>
          <w:highlight w:val="none"/>
        </w:rPr>
        <w:outlineLvl w:val="1"/>
      </w:pPr>
      <w:r/>
      <w:bookmarkStart w:id="82" w:name="_Toc30449"/>
      <w:r/>
      <w:bookmarkStart w:id="83" w:name="_Toc15491"/>
      <w:r>
        <w:rPr>
          <w:rFonts w:hint="eastAsia"/>
          <w:color w:val="auto"/>
          <w:sz w:val="24"/>
          <w:highlight w:val="none"/>
        </w:rPr>
        <w:t xml:space="preserve">一、投标函</w:t>
      </w:r>
      <w:bookmarkEnd w:id="82"/>
      <w:r/>
      <w:bookmarkEnd w:id="83"/>
      <w:r/>
      <w:r/>
    </w:p>
    <w:p>
      <w:pPr>
        <w:pStyle w:val="700"/>
        <w:ind w:left="440"/>
        <w:rPr>
          <w:b/>
          <w:color w:val="auto"/>
          <w:sz w:val="22"/>
          <w:highlight w:val="none"/>
          <w:u w:val="single"/>
        </w:rPr>
        <w:outlineLvl w:val="9"/>
      </w:pPr>
      <w:r>
        <w:rPr>
          <w:rFonts w:hint="eastAsia"/>
          <w:b/>
          <w:color w:val="auto"/>
          <w:sz w:val="28"/>
          <w:highlight w:val="none"/>
        </w:rPr>
        <w:t xml:space="preserve">投标函</w:t>
      </w:r>
      <w:r/>
    </w:p>
    <w:p>
      <w:pPr>
        <w:spacing w:line="360" w:lineRule="auto"/>
        <w:rPr>
          <w:rFonts w:hint="eastAsia"/>
          <w:color w:val="auto"/>
          <w:sz w:val="22"/>
          <w:highlight w:val="none"/>
          <w:lang w:eastAsia="zh-CN"/>
        </w:rPr>
        <w:outlineLvl w:val="9"/>
      </w:pPr>
      <w:r>
        <w:rPr>
          <w:rFonts w:hint="eastAsia"/>
          <w:color w:val="auto"/>
          <w:sz w:val="22"/>
          <w:highlight w:val="none"/>
        </w:rPr>
        <w:t xml:space="preserve">致：</w:t>
      </w:r>
      <w:r>
        <w:rPr>
          <w:rFonts w:hint="eastAsia"/>
          <w:color w:val="auto"/>
          <w:sz w:val="22"/>
          <w:highlight w:val="none"/>
          <w:lang w:eastAsia="zh-CN"/>
        </w:rPr>
        <w:t xml:space="preserve">南京市浦口区现代农业发展服务中心 </w:t>
      </w:r>
      <w:r/>
    </w:p>
    <w:p>
      <w:pPr>
        <w:spacing w:line="360" w:lineRule="auto"/>
        <w:rPr>
          <w:rFonts w:hint="eastAsia"/>
          <w:color w:val="auto"/>
          <w:sz w:val="22"/>
          <w:highlight w:val="none"/>
          <w:lang w:eastAsia="zh-CN"/>
        </w:rPr>
        <w:outlineLvl w:val="9"/>
      </w:pPr>
      <w:r>
        <w:rPr>
          <w:rFonts w:hint="eastAsia"/>
          <w:color w:val="auto"/>
          <w:sz w:val="22"/>
          <w:highlight w:val="none"/>
          <w:lang w:eastAsia="zh-CN"/>
        </w:rPr>
        <w:t xml:space="preserve">根据贵方</w:t>
      </w:r>
      <w:r>
        <w:rPr>
          <w:rFonts w:hint="eastAsia"/>
          <w:color w:val="auto"/>
          <w:sz w:val="22"/>
          <w:highlight w:val="none"/>
          <w:u w:val="single"/>
          <w:lang w:eastAsia="zh-CN"/>
        </w:rPr>
        <w:t xml:space="preserve">     （项目名称）     （项目编号）</w:t>
      </w:r>
      <w:r>
        <w:rPr>
          <w:rFonts w:hint="eastAsia"/>
          <w:color w:val="auto"/>
          <w:sz w:val="22"/>
          <w:highlight w:val="none"/>
          <w:lang w:val="en-US" w:eastAsia="zh-CN"/>
        </w:rPr>
        <w:t xml:space="preserve">采购</w:t>
      </w:r>
      <w:r>
        <w:rPr>
          <w:rFonts w:hint="eastAsia"/>
          <w:color w:val="auto"/>
          <w:sz w:val="22"/>
          <w:highlight w:val="none"/>
          <w:lang w:eastAsia="zh-CN"/>
        </w:rPr>
        <w:t xml:space="preserve">公告，正式授权下述签字人</w:t>
      </w:r>
      <w:r>
        <w:rPr>
          <w:rFonts w:hint="eastAsia"/>
          <w:color w:val="auto"/>
          <w:sz w:val="22"/>
          <w:highlight w:val="none"/>
          <w:u w:val="single"/>
          <w:lang w:eastAsia="zh-CN"/>
        </w:rPr>
        <w:t xml:space="preserve">     （姓名和职务）</w:t>
      </w:r>
      <w:r>
        <w:rPr>
          <w:rFonts w:hint="eastAsia"/>
          <w:color w:val="auto"/>
          <w:sz w:val="22"/>
          <w:highlight w:val="none"/>
          <w:lang w:eastAsia="zh-CN"/>
        </w:rPr>
        <w:t xml:space="preserve">代表供应商</w:t>
      </w:r>
      <w:r>
        <w:rPr>
          <w:rFonts w:hint="eastAsia"/>
          <w:color w:val="auto"/>
          <w:sz w:val="22"/>
          <w:highlight w:val="none"/>
          <w:u w:val="single"/>
          <w:lang w:eastAsia="zh-CN"/>
        </w:rPr>
        <w:t xml:space="preserve">     （供应商名称）</w:t>
      </w:r>
      <w:r>
        <w:rPr>
          <w:rFonts w:hint="eastAsia"/>
          <w:color w:val="auto"/>
          <w:sz w:val="22"/>
          <w:highlight w:val="none"/>
          <w:lang w:eastAsia="zh-CN"/>
        </w:rPr>
        <w:t xml:space="preserve">，提交投标文件。</w:t>
      </w:r>
      <w:r/>
    </w:p>
    <w:p>
      <w:pPr>
        <w:spacing w:line="360" w:lineRule="auto"/>
        <w:rPr>
          <w:rFonts w:hint="eastAsia"/>
          <w:color w:val="auto"/>
          <w:sz w:val="22"/>
          <w:highlight w:val="none"/>
          <w:lang w:eastAsia="zh-CN"/>
        </w:rPr>
        <w:outlineLvl w:val="9"/>
      </w:pPr>
      <w:r>
        <w:rPr>
          <w:rFonts w:hint="eastAsia"/>
          <w:color w:val="auto"/>
          <w:sz w:val="22"/>
          <w:highlight w:val="none"/>
          <w:lang w:eastAsia="zh-CN"/>
        </w:rPr>
        <w:t xml:space="preserve">据此函，签字人兹宣布声明和承诺如下：</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1、我们的资格条件完全符合政府采购法和本次</w:t>
      </w:r>
      <w:r>
        <w:rPr>
          <w:rFonts w:hint="eastAsia"/>
          <w:color w:val="auto"/>
          <w:sz w:val="22"/>
          <w:highlight w:val="none"/>
          <w:lang w:val="en-US" w:eastAsia="zh-CN"/>
        </w:rPr>
        <w:t xml:space="preserve">采购</w:t>
      </w:r>
      <w:r>
        <w:rPr>
          <w:rFonts w:hint="eastAsia"/>
          <w:color w:val="auto"/>
          <w:sz w:val="22"/>
          <w:highlight w:val="none"/>
          <w:lang w:eastAsia="zh-CN"/>
        </w:rPr>
        <w:t xml:space="preserve">要求，我们同意并向贵方提供了与投标有关的所有证据和资料。</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2、按招标要求，我们的投标总报价为</w:t>
      </w:r>
      <w:r>
        <w:rPr>
          <w:rFonts w:hint="eastAsia"/>
          <w:color w:val="auto"/>
          <w:sz w:val="22"/>
          <w:highlight w:val="none"/>
          <w:u w:val="single"/>
          <w:lang w:eastAsia="zh-CN"/>
        </w:rPr>
        <w:t xml:space="preserve">（大写）   元人民币</w:t>
      </w:r>
      <w:r>
        <w:rPr>
          <w:rFonts w:hint="eastAsia"/>
          <w:color w:val="auto"/>
          <w:sz w:val="22"/>
          <w:highlight w:val="none"/>
          <w:lang w:eastAsia="zh-CN"/>
        </w:rPr>
        <w:t xml:space="preserve">。</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3、如本项目拟采购的产品属于《节能产品政府采购品目清单》所列政府强制采购产品的，我们承诺我们所投设备均为列入《节能产品政府采购品目清单》的政府强制采购产品。</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4、本项目</w:t>
      </w:r>
      <w:r>
        <w:rPr>
          <w:rFonts w:hint="eastAsia"/>
          <w:color w:val="auto"/>
          <w:sz w:val="22"/>
          <w:highlight w:val="none"/>
          <w:lang w:val="en-US" w:eastAsia="zh-CN"/>
        </w:rPr>
        <w:t xml:space="preserve">供货期</w:t>
      </w:r>
      <w:r>
        <w:rPr>
          <w:rFonts w:hint="eastAsia"/>
          <w:color w:val="auto"/>
          <w:sz w:val="22"/>
          <w:highlight w:val="none"/>
          <w:lang w:eastAsia="zh-CN"/>
        </w:rPr>
        <w:t xml:space="preserve">为：</w:t>
      </w:r>
      <w:r>
        <w:rPr>
          <w:rFonts w:hint="eastAsia"/>
          <w:color w:val="auto"/>
          <w:sz w:val="22"/>
          <w:highlight w:val="none"/>
          <w:u w:val="single"/>
          <w:lang w:val="en-US" w:eastAsia="zh-CN"/>
        </w:rPr>
        <w:t xml:space="preserve">          （日历天）   </w:t>
      </w:r>
      <w:r>
        <w:rPr>
          <w:rFonts w:hint="eastAsia"/>
          <w:color w:val="auto"/>
          <w:sz w:val="22"/>
          <w:highlight w:val="none"/>
          <w:lang w:val="en-US" w:eastAsia="zh-CN"/>
        </w:rPr>
        <w:t xml:space="preserve"> </w:t>
      </w:r>
      <w:r>
        <w:rPr>
          <w:rFonts w:hint="eastAsia"/>
          <w:color w:val="auto"/>
          <w:sz w:val="22"/>
          <w:highlight w:val="none"/>
          <w:lang w:eastAsia="zh-CN"/>
        </w:rPr>
        <w:t xml:space="preserve">。</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5、我们已详细审核全部</w:t>
      </w:r>
      <w:r>
        <w:rPr>
          <w:rFonts w:hint="eastAsia"/>
          <w:color w:val="auto"/>
          <w:sz w:val="22"/>
          <w:highlight w:val="none"/>
          <w:lang w:val="en-US" w:eastAsia="zh-CN"/>
        </w:rPr>
        <w:t xml:space="preserve">采购</w:t>
      </w:r>
      <w:r>
        <w:rPr>
          <w:rFonts w:hint="eastAsia"/>
          <w:color w:val="auto"/>
          <w:sz w:val="22"/>
          <w:highlight w:val="none"/>
          <w:lang w:eastAsia="zh-CN"/>
        </w:rPr>
        <w:t xml:space="preserve">文件及其有效补充文件，我们放弃对</w:t>
      </w:r>
      <w:r>
        <w:rPr>
          <w:rFonts w:hint="eastAsia"/>
          <w:color w:val="auto"/>
          <w:sz w:val="22"/>
          <w:highlight w:val="none"/>
          <w:lang w:val="en-US" w:eastAsia="zh-CN"/>
        </w:rPr>
        <w:t xml:space="preserve">采购</w:t>
      </w:r>
      <w:r>
        <w:rPr>
          <w:rFonts w:hint="eastAsia"/>
          <w:color w:val="auto"/>
          <w:sz w:val="22"/>
          <w:highlight w:val="none"/>
          <w:lang w:eastAsia="zh-CN"/>
        </w:rPr>
        <w:t xml:space="preserve">文件任何误解的权利，提交投标文件后，不对</w:t>
      </w:r>
      <w:r>
        <w:rPr>
          <w:rFonts w:hint="eastAsia"/>
          <w:color w:val="auto"/>
          <w:sz w:val="22"/>
          <w:highlight w:val="none"/>
          <w:lang w:val="en-US" w:eastAsia="zh-CN"/>
        </w:rPr>
        <w:t xml:space="preserve">采购</w:t>
      </w:r>
      <w:r>
        <w:rPr>
          <w:rFonts w:hint="eastAsia"/>
          <w:color w:val="auto"/>
          <w:sz w:val="22"/>
          <w:highlight w:val="none"/>
          <w:lang w:eastAsia="zh-CN"/>
        </w:rPr>
        <w:t xml:space="preserve">文件本身提出质疑。</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6、我们同意从规定的开标日期起遵循本投标文件，并在规定的投标有效期期满之前均具有约束力。</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7、投标截止时间结束后参加投标的供应商不足三家的，或在评标期间出现符合专业条件的供应商或者对采购文件作出实质响应的供应商不足三家情形的，我们酌情决定是否参加贵方组织的其他采购方式采购。</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8、一旦我方中标，我方将根据</w:t>
      </w:r>
      <w:r>
        <w:rPr>
          <w:rFonts w:hint="eastAsia"/>
          <w:color w:val="auto"/>
          <w:sz w:val="22"/>
          <w:highlight w:val="none"/>
          <w:lang w:val="en-US" w:eastAsia="zh-CN"/>
        </w:rPr>
        <w:t xml:space="preserve">采购</w:t>
      </w:r>
      <w:r>
        <w:rPr>
          <w:rFonts w:hint="eastAsia"/>
          <w:color w:val="auto"/>
          <w:sz w:val="22"/>
          <w:highlight w:val="none"/>
          <w:lang w:eastAsia="zh-CN"/>
        </w:rPr>
        <w:t xml:space="preserve">文件的规定严格履行合同，并保证于承诺的时间完成项目的启动、实施等工作，及时交付采购人验收、使用。</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9、我方决不提供虚假材料谋取中标、决不采取不正当手段诋毁、排挤其他供应商、决不与采购人、其他供应商或者采购机构恶意串通、决不向采购人、采购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color w:val="auto"/>
          <w:sz w:val="22"/>
          <w:highlight w:val="none"/>
          <w:lang w:eastAsia="zh-CN"/>
        </w:rPr>
        <w:outlineLvl w:val="9"/>
      </w:pPr>
      <w:r>
        <w:rPr>
          <w:rFonts w:hint="eastAsia"/>
          <w:color w:val="auto"/>
          <w:sz w:val="22"/>
          <w:highlight w:val="none"/>
          <w:lang w:eastAsia="zh-CN"/>
        </w:rPr>
        <w:t xml:space="preserve">10、与本投标有关的正式联系方式为：</w:t>
      </w:r>
      <w:r/>
    </w:p>
    <w:p>
      <w:pPr>
        <w:rPr>
          <w:rFonts w:hint="eastAsia"/>
          <w:color w:val="auto"/>
          <w:sz w:val="22"/>
          <w:highlight w:val="none"/>
          <w:lang w:eastAsia="zh-CN"/>
        </w:rPr>
        <w:outlineLvl w:val="9"/>
      </w:pPr>
      <w:r>
        <w:rPr>
          <w:rFonts w:hint="eastAsia"/>
          <w:color w:val="auto"/>
          <w:sz w:val="22"/>
          <w:highlight w:val="none"/>
          <w:lang w:eastAsia="zh-CN"/>
        </w:rPr>
        <w:t xml:space="preserve">地址：                      </w:t>
      </w:r>
      <w:r/>
    </w:p>
    <w:p>
      <w:pPr>
        <w:rPr>
          <w:rFonts w:hint="eastAsia"/>
          <w:color w:val="auto"/>
          <w:sz w:val="22"/>
          <w:highlight w:val="none"/>
          <w:lang w:eastAsia="zh-CN"/>
        </w:rPr>
        <w:outlineLvl w:val="9"/>
      </w:pPr>
      <w:r>
        <w:rPr>
          <w:rFonts w:hint="eastAsia"/>
          <w:color w:val="auto"/>
          <w:sz w:val="22"/>
          <w:highlight w:val="none"/>
          <w:lang w:eastAsia="zh-CN"/>
        </w:rPr>
        <w:t xml:space="preserve">电话：                      </w:t>
      </w:r>
      <w:r/>
    </w:p>
    <w:p>
      <w:pPr>
        <w:rPr>
          <w:rFonts w:hint="eastAsia"/>
          <w:color w:val="auto"/>
          <w:sz w:val="22"/>
          <w:highlight w:val="none"/>
          <w:lang w:eastAsia="zh-CN"/>
        </w:rPr>
        <w:outlineLvl w:val="9"/>
      </w:pPr>
      <w:r>
        <w:rPr>
          <w:rFonts w:hint="eastAsia"/>
          <w:color w:val="auto"/>
          <w:sz w:val="22"/>
          <w:highlight w:val="none"/>
          <w:lang w:eastAsia="zh-CN"/>
        </w:rPr>
        <w:t xml:space="preserve">传真：                      </w:t>
      </w:r>
      <w:r/>
    </w:p>
    <w:p>
      <w:pPr>
        <w:rPr>
          <w:rFonts w:hint="eastAsia"/>
          <w:color w:val="auto"/>
          <w:sz w:val="22"/>
          <w:highlight w:val="none"/>
          <w:lang w:eastAsia="zh-CN"/>
        </w:rPr>
        <w:outlineLvl w:val="9"/>
      </w:pPr>
      <w:r>
        <w:rPr>
          <w:rFonts w:hint="eastAsia"/>
          <w:color w:val="auto"/>
          <w:sz w:val="22"/>
          <w:highlight w:val="none"/>
          <w:lang w:eastAsia="zh-CN"/>
        </w:rPr>
        <w:t xml:space="preserve">开户银行：                     </w:t>
      </w:r>
      <w:r/>
    </w:p>
    <w:p>
      <w:pPr>
        <w:rPr>
          <w:rFonts w:hint="eastAsia"/>
          <w:color w:val="auto"/>
          <w:sz w:val="22"/>
          <w:highlight w:val="none"/>
          <w:lang w:eastAsia="zh-CN"/>
        </w:rPr>
        <w:outlineLvl w:val="9"/>
      </w:pPr>
      <w:r>
        <w:rPr>
          <w:rFonts w:hint="eastAsia"/>
          <w:color w:val="auto"/>
          <w:sz w:val="22"/>
          <w:highlight w:val="none"/>
          <w:lang w:eastAsia="zh-CN"/>
        </w:rPr>
        <w:t xml:space="preserve">银行账号：                     </w:t>
      </w:r>
      <w:r/>
    </w:p>
    <w:p>
      <w:pPr>
        <w:rPr>
          <w:rFonts w:hint="eastAsia"/>
          <w:color w:val="auto"/>
          <w:sz w:val="22"/>
          <w:highlight w:val="none"/>
          <w:lang w:eastAsia="zh-CN"/>
        </w:rPr>
        <w:outlineLvl w:val="9"/>
      </w:pPr>
      <w:r>
        <w:rPr>
          <w:rFonts w:hint="eastAsia"/>
          <w:color w:val="auto"/>
          <w:sz w:val="22"/>
          <w:highlight w:val="none"/>
          <w:lang w:eastAsia="zh-CN"/>
        </w:rPr>
        <w:t xml:space="preserve">供应商授权代表姓名（签字）：          </w:t>
      </w:r>
      <w:r/>
    </w:p>
    <w:p>
      <w:pPr>
        <w:rPr>
          <w:rFonts w:hint="eastAsia"/>
          <w:color w:val="auto"/>
          <w:sz w:val="22"/>
          <w:highlight w:val="none"/>
          <w:lang w:eastAsia="zh-CN"/>
        </w:rPr>
        <w:outlineLvl w:val="9"/>
      </w:pPr>
      <w:r>
        <w:rPr>
          <w:rFonts w:hint="eastAsia"/>
          <w:color w:val="auto"/>
          <w:sz w:val="22"/>
          <w:highlight w:val="none"/>
          <w:lang w:eastAsia="zh-CN"/>
        </w:rPr>
        <w:t xml:space="preserve">供应商名称：                 （</w:t>
      </w:r>
      <w:r>
        <w:rPr>
          <w:rFonts w:hint="eastAsia"/>
          <w:color w:val="auto"/>
          <w:sz w:val="22"/>
          <w:highlight w:val="none"/>
          <w:lang w:val="en-US" w:eastAsia="zh-CN"/>
        </w:rPr>
        <w:t xml:space="preserve">加盖电子公</w:t>
      </w:r>
      <w:r>
        <w:rPr>
          <w:rFonts w:hint="eastAsia"/>
          <w:color w:val="auto"/>
          <w:sz w:val="22"/>
          <w:highlight w:val="none"/>
          <w:lang w:eastAsia="zh-CN"/>
        </w:rPr>
        <w:t xml:space="preserve">章）</w:t>
      </w:r>
      <w:r/>
    </w:p>
    <w:p>
      <w:pPr>
        <w:rPr>
          <w:color w:val="auto"/>
          <w:sz w:val="24"/>
          <w:highlight w:val="none"/>
        </w:rPr>
        <w:outlineLvl w:val="9"/>
      </w:pPr>
      <w:r>
        <w:rPr>
          <w:rFonts w:hint="eastAsia"/>
          <w:color w:val="auto"/>
          <w:sz w:val="22"/>
          <w:highlight w:val="none"/>
          <w:lang w:eastAsia="zh-CN"/>
        </w:rPr>
        <w:t xml:space="preserve">日期：       年    月    日</w:t>
      </w:r>
      <w:r>
        <w:rPr>
          <w:rFonts w:hint="eastAsia"/>
          <w:color w:val="auto"/>
          <w:sz w:val="24"/>
          <w:highlight w:val="none"/>
        </w:rPr>
        <w:br w:type="page" w:clear="all"/>
      </w:r>
      <w:r/>
    </w:p>
    <w:p>
      <w:pPr>
        <w:pStyle w:val="700"/>
        <w:jc w:val="both"/>
        <w:rPr>
          <w:color w:val="auto"/>
          <w:highlight w:val="none"/>
        </w:rPr>
        <w:outlineLvl w:val="1"/>
      </w:pPr>
      <w:r/>
      <w:bookmarkStart w:id="84" w:name="_Toc31884"/>
      <w:r/>
      <w:bookmarkStart w:id="85" w:name="_Toc3605"/>
      <w:r>
        <w:rPr>
          <w:rFonts w:hint="eastAsia"/>
          <w:color w:val="auto"/>
          <w:sz w:val="24"/>
          <w:highlight w:val="none"/>
        </w:rPr>
        <w:t xml:space="preserve">二、法人授权书</w:t>
      </w:r>
      <w:bookmarkEnd w:id="84"/>
      <w:r/>
      <w:bookmarkEnd w:id="85"/>
      <w:r/>
      <w:r/>
    </w:p>
    <w:p>
      <w:pPr>
        <w:pStyle w:val="700"/>
        <w:rPr>
          <w:b/>
          <w:color w:val="auto"/>
          <w:sz w:val="28"/>
          <w:szCs w:val="28"/>
          <w:highlight w:val="none"/>
        </w:rPr>
        <w:outlineLvl w:val="9"/>
      </w:pPr>
      <w:r>
        <w:rPr>
          <w:rFonts w:hint="eastAsia"/>
          <w:b/>
          <w:color w:val="auto"/>
          <w:sz w:val="28"/>
          <w:szCs w:val="28"/>
          <w:highlight w:val="none"/>
        </w:rPr>
        <w:t xml:space="preserve">法人授权书</w:t>
      </w:r>
      <w:r/>
    </w:p>
    <w:p>
      <w:pPr>
        <w:pStyle w:val="914"/>
        <w:ind w:firstLine="480"/>
        <w:spacing w:line="480" w:lineRule="exact"/>
        <w:rPr>
          <w:color w:val="auto"/>
          <w:sz w:val="24"/>
          <w:szCs w:val="24"/>
          <w:highlight w:val="none"/>
        </w:rPr>
        <w:outlineLvl w:val="9"/>
      </w:pPr>
      <w:r>
        <w:rPr>
          <w:rFonts w:hint="eastAsia"/>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（供应商名称）授权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（被授权人姓名）作为我方参加编号为</w:t>
      </w:r>
      <w:r>
        <w:rPr>
          <w:rFonts w:hint="eastAsia" w:ascii="宋体" w:hAnsi="宋体"/>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p>
    <w:p>
      <w:pPr>
        <w:pStyle w:val="914"/>
        <w:ind w:firstLine="480"/>
        <w:spacing w:line="480" w:lineRule="exact"/>
        <w:rPr>
          <w:color w:val="auto"/>
          <w:sz w:val="24"/>
          <w:szCs w:val="24"/>
          <w:highlight w:val="none"/>
        </w:rPr>
        <w:outlineLvl w:val="9"/>
      </w:pPr>
      <w:r>
        <w:rPr>
          <w:rFonts w:hint="eastAsia"/>
          <w:color w:val="auto"/>
          <w:sz w:val="24"/>
          <w:szCs w:val="24"/>
          <w:highlight w:val="none"/>
        </w:rPr>
        <w:t xml:space="preserve">本授权书自______年____月____日起生效，特此声明。</w:t>
      </w:r>
      <w:r/>
    </w:p>
    <w:p>
      <w:pPr>
        <w:pStyle w:val="914"/>
        <w:ind w:firstLine="480"/>
        <w:spacing w:line="480" w:lineRule="exact"/>
        <w:rPr>
          <w:color w:val="auto"/>
          <w:sz w:val="24"/>
          <w:szCs w:val="24"/>
          <w:highlight w:val="none"/>
        </w:rPr>
        <w:outlineLvl w:val="9"/>
      </w:pPr>
      <w:r>
        <w:rPr>
          <w:rFonts w:hint="eastAsia"/>
          <w:color w:val="auto"/>
          <w:sz w:val="24"/>
          <w:szCs w:val="24"/>
          <w:highlight w:val="none"/>
        </w:rPr>
        <w:t xml:space="preserve">被授权人身份证号码：</w:t>
      </w:r>
      <w:r/>
    </w:p>
    <w:p>
      <w:pPr>
        <w:pStyle w:val="914"/>
        <w:ind w:firstLine="480"/>
        <w:spacing w:line="480" w:lineRule="exact"/>
        <w:rPr>
          <w:color w:val="auto"/>
          <w:sz w:val="24"/>
          <w:szCs w:val="24"/>
          <w:highlight w:val="none"/>
          <w:u w:val="single"/>
        </w:rPr>
        <w:outlineLvl w:val="9"/>
      </w:pPr>
      <w:r>
        <w:rPr>
          <w:rFonts w:hint="eastAsia"/>
          <w:color w:val="auto"/>
          <w:sz w:val="24"/>
          <w:szCs w:val="24"/>
          <w:highlight w:val="none"/>
        </w:rPr>
        <w:t xml:space="preserve">被授权人联系电话：（手机）</w:t>
      </w:r>
      <w:r/>
    </w:p>
    <w:p>
      <w:pPr>
        <w:pStyle w:val="914"/>
        <w:ind w:firstLine="480"/>
        <w:spacing w:line="480" w:lineRule="exact"/>
        <w:rPr>
          <w:color w:val="auto"/>
          <w:sz w:val="24"/>
          <w:szCs w:val="24"/>
          <w:highlight w:val="none"/>
        </w:rPr>
        <w:outlineLvl w:val="9"/>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914"/>
        <w:ind w:firstLine="480"/>
        <w:spacing w:line="480" w:lineRule="exact"/>
        <w:rPr>
          <w:color w:val="auto"/>
          <w:sz w:val="24"/>
          <w:szCs w:val="24"/>
          <w:highlight w:val="none"/>
          <w:u w:val="single"/>
        </w:rPr>
        <w:outlineLvl w:val="9"/>
      </w:pPr>
      <w:r>
        <w:rPr>
          <w:rFonts w:hint="eastAsia"/>
          <w:color w:val="auto"/>
          <w:sz w:val="24"/>
          <w:szCs w:val="24"/>
          <w:highlight w:val="none"/>
        </w:rPr>
        <w:t xml:space="preserve">单位地址：</w:t>
      </w:r>
      <w:r/>
    </w:p>
    <w:p>
      <w:pPr>
        <w:pStyle w:val="700"/>
        <w:ind w:firstLine="480"/>
        <w:jc w:val="both"/>
        <w:spacing w:line="440" w:lineRule="exact"/>
        <w:rPr>
          <w:color w:val="auto"/>
          <w:sz w:val="22"/>
          <w:highlight w:val="none"/>
        </w:rPr>
        <w:outlineLvl w:val="9"/>
      </w:pPr>
      <w:r>
        <w:rPr>
          <w:rFonts w:hint="eastAsia"/>
          <w:color w:val="auto"/>
          <w:sz w:val="24"/>
          <w:szCs w:val="24"/>
          <w:highlight w:val="none"/>
        </w:rPr>
        <w:t xml:space="preserve">日</w:t>
      </w:r>
      <w:r>
        <w:rPr>
          <w:rFonts w:hint="eastAsia"/>
          <w:color w:val="auto"/>
          <w:sz w:val="24"/>
          <w:szCs w:val="24"/>
          <w:highlight w:val="none"/>
          <w:lang w:val="en-US"/>
        </w:rPr>
        <w:t xml:space="preserve">    </w:t>
      </w:r>
      <w:r>
        <w:rPr>
          <w:rFonts w:hint="eastAsia"/>
          <w:color w:val="auto"/>
          <w:sz w:val="24"/>
          <w:szCs w:val="24"/>
          <w:highlight w:val="none"/>
        </w:rPr>
        <w:t xml:space="preserve">期：</w:t>
      </w:r>
      <w:r/>
    </w:p>
    <w:p>
      <w:pPr>
        <w:pStyle w:val="700"/>
        <w:ind w:firstLine="240"/>
        <w:jc w:val="both"/>
        <w:spacing w:line="440" w:lineRule="exact"/>
        <w:rPr>
          <w:color w:val="auto"/>
          <w:highlight w:val="none"/>
        </w:rPr>
        <w:outlineLvl w:val="9"/>
      </w:pPr>
      <w:r>
        <w:rPr>
          <w:rFonts w:hint="eastAsia"/>
          <w:color w:val="auto"/>
          <w:sz w:val="22"/>
          <w:highlight w:val="none"/>
        </w:rPr>
        <w:t xml:space="preserve">（</w:t>
      </w:r>
      <w:r>
        <w:rPr>
          <w:rFonts w:hint="eastAsia"/>
          <w:b/>
          <w:color w:val="auto"/>
          <w:sz w:val="22"/>
          <w:highlight w:val="none"/>
        </w:rPr>
        <w:t xml:space="preserve">注：后附被授权人身份证电子件</w:t>
      </w:r>
      <w:r>
        <w:rPr>
          <w:rFonts w:hint="eastAsia"/>
          <w:color w:val="auto"/>
          <w:sz w:val="22"/>
          <w:highlight w:val="none"/>
        </w:rPr>
        <w:t xml:space="preserve">）</w:t>
      </w:r>
      <w:r/>
    </w:p>
    <w:p>
      <w:pPr>
        <w:rPr>
          <w:color w:val="auto"/>
          <w:sz w:val="24"/>
          <w:highlight w:val="none"/>
        </w:rPr>
        <w:outlineLvl w:val="9"/>
      </w:pPr>
      <w:r>
        <w:rPr>
          <w:rFonts w:hint="eastAsia"/>
          <w:color w:val="auto"/>
          <w:sz w:val="24"/>
          <w:highlight w:val="none"/>
        </w:rPr>
        <w:br w:type="page" w:clear="all"/>
      </w:r>
      <w:r/>
    </w:p>
    <w:p>
      <w:pPr>
        <w:pStyle w:val="700"/>
        <w:jc w:val="both"/>
        <w:rPr>
          <w:color w:val="auto"/>
          <w:highlight w:val="none"/>
        </w:rPr>
        <w:outlineLvl w:val="1"/>
      </w:pPr>
      <w:r/>
      <w:bookmarkStart w:id="86" w:name="_Toc17930"/>
      <w:r/>
      <w:bookmarkStart w:id="87" w:name="_Toc13934"/>
      <w:r>
        <w:rPr>
          <w:rFonts w:hint="eastAsia"/>
          <w:color w:val="auto"/>
          <w:sz w:val="24"/>
          <w:highlight w:val="none"/>
        </w:rPr>
        <w:t xml:space="preserve">三、开标一览表</w:t>
      </w:r>
      <w:bookmarkEnd w:id="86"/>
      <w:r/>
      <w:bookmarkEnd w:id="87"/>
      <w:r/>
      <w:r/>
    </w:p>
    <w:p>
      <w:pPr>
        <w:pStyle w:val="700"/>
        <w:ind w:left="440"/>
        <w:rPr>
          <w:b/>
          <w:color w:val="auto"/>
          <w:sz w:val="28"/>
          <w:szCs w:val="28"/>
          <w:highlight w:val="none"/>
        </w:rPr>
        <w:outlineLvl w:val="9"/>
      </w:pPr>
      <w:r>
        <w:rPr>
          <w:rFonts w:hint="eastAsia"/>
          <w:b/>
          <w:color w:val="auto"/>
          <w:sz w:val="28"/>
          <w:szCs w:val="28"/>
          <w:highlight w:val="none"/>
        </w:rPr>
        <w:t xml:space="preserve">开标一览表</w:t>
      </w:r>
      <w:r/>
    </w:p>
    <w:p>
      <w:pPr>
        <w:rPr>
          <w:color w:val="auto"/>
          <w:sz w:val="24"/>
          <w:szCs w:val="24"/>
          <w:highlight w:val="none"/>
        </w:rPr>
        <w:outlineLvl w:val="9"/>
      </w:pPr>
      <w:r>
        <w:rPr>
          <w:rFonts w:hint="eastAsia"/>
          <w:color w:val="auto"/>
          <w:sz w:val="24"/>
          <w:szCs w:val="24"/>
          <w:highlight w:val="none"/>
        </w:rPr>
        <w:t xml:space="preserve">供应商名称：（加盖电子</w:t>
      </w:r>
      <w:r>
        <w:rPr>
          <w:rFonts w:hint="eastAsia"/>
          <w:color w:val="auto"/>
          <w:sz w:val="24"/>
          <w:szCs w:val="24"/>
          <w:highlight w:val="none"/>
          <w:lang w:val="en-US"/>
        </w:rPr>
        <w:t xml:space="preserve">公</w:t>
      </w:r>
      <w:r>
        <w:rPr>
          <w:rFonts w:hint="eastAsia"/>
          <w:color w:val="auto"/>
          <w:sz w:val="24"/>
          <w:szCs w:val="24"/>
          <w:highlight w:val="none"/>
        </w:rPr>
        <w:t xml:space="preserve">章）</w:t>
      </w:r>
      <w:r/>
    </w:p>
    <w:p>
      <w:pPr>
        <w:rPr>
          <w:color w:val="auto"/>
          <w:sz w:val="24"/>
          <w:szCs w:val="24"/>
          <w:highlight w:val="none"/>
        </w:rPr>
        <w:outlineLvl w:val="9"/>
      </w:pPr>
      <w:r>
        <w:rPr>
          <w:rFonts w:hint="eastAsia"/>
          <w:color w:val="auto"/>
          <w:sz w:val="24"/>
          <w:szCs w:val="24"/>
          <w:highlight w:val="none"/>
        </w:rPr>
        <w:t xml:space="preserve">项目名称：</w:t>
      </w:r>
      <w:r/>
    </w:p>
    <w:p>
      <w:pPr>
        <w:rPr>
          <w:color w:val="auto"/>
          <w:sz w:val="24"/>
          <w:szCs w:val="24"/>
          <w:highlight w:val="none"/>
        </w:rPr>
        <w:outlineLvl w:val="9"/>
      </w:pPr>
      <w:r>
        <w:rPr>
          <w:rFonts w:hint="eastAsia"/>
          <w:color w:val="auto"/>
          <w:sz w:val="24"/>
          <w:szCs w:val="24"/>
          <w:highlight w:val="none"/>
          <w:lang w:val="en-US"/>
        </w:rPr>
        <w:t xml:space="preserve">项目</w:t>
      </w:r>
      <w:r>
        <w:rPr>
          <w:rFonts w:hint="eastAsia"/>
          <w:color w:val="auto"/>
          <w:sz w:val="24"/>
          <w:szCs w:val="24"/>
          <w:highlight w:val="none"/>
        </w:rPr>
        <w:t xml:space="preserve">编号：                                   </w:t>
      </w:r>
      <w:r/>
    </w:p>
    <w:tbl>
      <w:tblPr>
        <w:tblStyle w:val="693"/>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color w:val="auto"/>
                <w:sz w:val="24"/>
                <w:szCs w:val="24"/>
                <w:highlight w:val="none"/>
              </w:rPr>
              <w:outlineLvl w:val="9"/>
            </w:pPr>
            <w:r>
              <w:rPr>
                <w:rFonts w:hint="eastAsia"/>
                <w:color w:val="auto"/>
                <w:sz w:val="24"/>
                <w:szCs w:val="24"/>
                <w:highlight w:val="none"/>
              </w:rPr>
              <w:t xml:space="preserve">投标总报价</w:t>
            </w:r>
            <w:r/>
          </w:p>
        </w:tc>
      </w:tr>
      <w:tr>
        <w:trPr>
          <w:cantSplit/>
          <w:trHeight w:val="720"/>
        </w:trPr>
        <w:tc>
          <w:tcPr>
            <w:tcW w:w="9450" w:type="dxa"/>
            <w:vAlign w:val="center"/>
            <w:textDirection w:val="lrTb"/>
            <w:noWrap w:val="false"/>
          </w:tcPr>
          <w:p>
            <w:pPr>
              <w:pStyle w:val="915"/>
              <w:ind w:firstLine="0"/>
              <w:spacing w:before="0" w:after="0" w:line="500" w:lineRule="exact"/>
              <w:rPr>
                <w:rFonts w:ascii="宋体" w:hAnsi="宋体" w:cs="宋体"/>
                <w:color w:val="auto"/>
                <w:highlight w:val="none"/>
              </w:rPr>
              <w:outlineLvl w:val="9"/>
            </w:pPr>
            <w:r>
              <w:rPr>
                <w:rFonts w:hint="eastAsia" w:ascii="宋体" w:hAnsi="宋体" w:cs="宋体"/>
                <w:color w:val="auto"/>
                <w:highlight w:val="none"/>
              </w:rPr>
              <w:t xml:space="preserve">大写（元）：</w:t>
            </w:r>
            <w:r/>
          </w:p>
          <w:p>
            <w:pPr>
              <w:pStyle w:val="915"/>
              <w:ind w:firstLine="0"/>
              <w:spacing w:before="0" w:after="0" w:line="500" w:lineRule="exact"/>
              <w:rPr>
                <w:rFonts w:ascii="宋体" w:hAnsi="宋体"/>
                <w:color w:val="auto"/>
                <w:szCs w:val="21"/>
                <w:highlight w:val="none"/>
              </w:rPr>
              <w:outlineLvl w:val="9"/>
            </w:pPr>
            <w:r>
              <w:rPr>
                <w:rFonts w:hint="eastAsia" w:ascii="宋体" w:hAnsi="宋体" w:cs="宋体"/>
                <w:color w:val="auto"/>
                <w:highlight w:val="none"/>
              </w:rPr>
              <w:t xml:space="preserve">小写（元）：                             </w:t>
            </w:r>
            <w:r/>
          </w:p>
        </w:tc>
      </w:tr>
    </w:tbl>
    <w:p>
      <w:pPr>
        <w:rPr>
          <w:color w:val="auto"/>
          <w:sz w:val="24"/>
          <w:szCs w:val="24"/>
          <w:highlight w:val="none"/>
        </w:rPr>
        <w:outlineLvl w:val="9"/>
      </w:pPr>
      <w:r>
        <w:rPr>
          <w:color w:val="auto"/>
          <w:sz w:val="24"/>
          <w:szCs w:val="24"/>
          <w:highlight w:val="none"/>
        </w:rPr>
      </w:r>
      <w:r/>
    </w:p>
    <w:p>
      <w:pPr>
        <w:pStyle w:val="700"/>
        <w:ind w:firstLine="480"/>
        <w:jc w:val="both"/>
        <w:spacing w:line="440" w:lineRule="exact"/>
        <w:rPr>
          <w:color w:val="auto"/>
          <w:highlight w:val="none"/>
        </w:rPr>
        <w:outlineLvl w:val="9"/>
      </w:pPr>
      <w:r>
        <w:rPr>
          <w:rFonts w:hint="eastAsia"/>
          <w:color w:val="auto"/>
          <w:sz w:val="24"/>
          <w:szCs w:val="24"/>
          <w:highlight w:val="none"/>
        </w:rPr>
        <w:t xml:space="preserve">                                              日</w:t>
      </w:r>
      <w:r>
        <w:rPr>
          <w:rFonts w:hint="eastAsia"/>
          <w:color w:val="auto"/>
          <w:sz w:val="24"/>
          <w:szCs w:val="24"/>
          <w:highlight w:val="none"/>
          <w:lang w:val="en-US"/>
        </w:rPr>
        <w:t xml:space="preserve">  </w:t>
      </w:r>
      <w:r>
        <w:rPr>
          <w:rFonts w:hint="eastAsia"/>
          <w:color w:val="auto"/>
          <w:sz w:val="24"/>
          <w:szCs w:val="24"/>
          <w:highlight w:val="none"/>
        </w:rPr>
        <w:t xml:space="preserve">期：</w:t>
      </w:r>
      <w:r/>
    </w:p>
    <w:p>
      <w:pPr>
        <w:pStyle w:val="700"/>
        <w:ind w:left="440"/>
        <w:jc w:val="both"/>
        <w:rPr>
          <w:color w:val="auto"/>
          <w:highlight w:val="none"/>
        </w:rPr>
        <w:outlineLvl w:val="9"/>
      </w:pPr>
      <w:r>
        <w:rPr>
          <w:color w:val="auto"/>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highlight w:val="none"/>
        </w:rPr>
        <w:outlineLvl w:val="1"/>
      </w:pPr>
      <w:r/>
      <w:bookmarkStart w:id="88" w:name="_Toc16848"/>
      <w:r/>
      <w:bookmarkStart w:id="89" w:name="_Toc7779"/>
      <w:r>
        <w:rPr>
          <w:rFonts w:hint="eastAsia"/>
          <w:color w:val="auto"/>
          <w:sz w:val="24"/>
          <w:highlight w:val="none"/>
        </w:rPr>
        <w:t xml:space="preserve">四、分项报价表</w:t>
      </w:r>
      <w:bookmarkEnd w:id="88"/>
      <w:r/>
      <w:bookmarkEnd w:id="89"/>
      <w:r/>
      <w:r/>
    </w:p>
    <w:p>
      <w:pPr>
        <w:pStyle w:val="700"/>
        <w:rPr>
          <w:color w:val="auto"/>
          <w:sz w:val="28"/>
          <w:szCs w:val="28"/>
          <w:highlight w:val="none"/>
        </w:rPr>
        <w:outlineLvl w:val="9"/>
      </w:pPr>
      <w:r>
        <w:rPr>
          <w:rFonts w:hint="eastAsia"/>
          <w:b/>
          <w:color w:val="auto"/>
          <w:sz w:val="28"/>
          <w:szCs w:val="28"/>
          <w:highlight w:val="none"/>
        </w:rPr>
        <w:t xml:space="preserve">分项报价表</w:t>
      </w:r>
      <w:r/>
    </w:p>
    <w:tbl>
      <w:tblPr>
        <w:tblStyle w:val="693"/>
        <w:tblW w:w="98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2321"/>
        <w:gridCol w:w="2416"/>
        <w:gridCol w:w="1129"/>
        <w:gridCol w:w="1492"/>
        <w:gridCol w:w="1815"/>
      </w:tblGrid>
      <w:tr>
        <w:trPr>
          <w:cantSplit/>
          <w:jc w:val="center"/>
          <w:trHeight w:val="1075"/>
        </w:trPr>
        <w:tc>
          <w:tcPr>
            <w:tcW w:w="69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序号</w:t>
            </w:r>
            <w:r/>
          </w:p>
        </w:tc>
        <w:tc>
          <w:tcPr>
            <w:tcW w:w="2321"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分项</w:t>
            </w:r>
            <w:r>
              <w:rPr>
                <w:rFonts w:hint="eastAsia" w:ascii="宋体" w:hAnsi="宋体" w:eastAsia="宋体" w:cs="宋体"/>
                <w:color w:val="auto"/>
                <w:sz w:val="24"/>
                <w:highlight w:val="none"/>
              </w:rPr>
              <w:t xml:space="preserve">名称</w:t>
            </w:r>
            <w:r/>
          </w:p>
        </w:tc>
        <w:tc>
          <w:tcPr>
            <w:tcW w:w="2416"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分项单位</w:t>
            </w:r>
            <w:r/>
          </w:p>
        </w:tc>
        <w:tc>
          <w:tcPr>
            <w:tcW w:w="11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数量</w:t>
            </w:r>
            <w:r/>
          </w:p>
        </w:tc>
        <w:tc>
          <w:tcPr>
            <w:tcW w:w="1492"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outlineLvl w:val="9"/>
            </w:pPr>
            <w:r>
              <w:rPr>
                <w:rFonts w:hint="eastAsia" w:cs="宋体"/>
                <w:color w:val="auto"/>
                <w:sz w:val="24"/>
                <w:highlight w:val="none"/>
                <w:lang w:val="en-US" w:eastAsia="zh-CN"/>
              </w:rPr>
              <w:t xml:space="preserve">单价（元）</w:t>
            </w:r>
            <w:r/>
          </w:p>
        </w:tc>
        <w:tc>
          <w:tcPr>
            <w:tcW w:w="1815"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合计（元）</w:t>
            </w:r>
            <w:r/>
          </w:p>
        </w:tc>
      </w:tr>
      <w:tr>
        <w:trPr>
          <w:cantSplit/>
          <w:jc w:val="center"/>
          <w:trHeight w:val="499"/>
        </w:trPr>
        <w:tc>
          <w:tcPr>
            <w:tcW w:w="698" w:type="dxa"/>
            <w:vAlign w:val="center"/>
            <w:textDirection w:val="lrTb"/>
            <w:noWrap w:val="false"/>
          </w:tcPr>
          <w:p>
            <w:pPr>
              <w:jc w:val="center"/>
              <w:spacing w:line="240" w:lineRule="auto"/>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eastAsia="zh-CN"/>
              </w:rPr>
              <w:t xml:space="preserve">1</w:t>
            </w:r>
            <w:r/>
          </w:p>
        </w:tc>
        <w:tc>
          <w:tcPr>
            <w:tcW w:w="2321" w:type="dxa"/>
            <w:vAlign w:val="center"/>
            <w:textDirection w:val="lrTb"/>
            <w:noWrap w:val="false"/>
          </w:tcPr>
          <w:p>
            <w:pPr>
              <w:jc w:val="center"/>
              <w:spacing w:line="240" w:lineRule="auto"/>
              <w:rPr>
                <w:rFonts w:hint="eastAsia" w:ascii="仿宋" w:hAnsi="仿宋" w:eastAsia="仿宋" w:cs="仿宋"/>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商品有机肥</w:t>
            </w:r>
            <w:r/>
          </w:p>
        </w:tc>
        <w:tc>
          <w:tcPr>
            <w:tcW w:w="2416" w:type="dxa"/>
            <w:vAlign w:val="center"/>
            <w:textDirection w:val="lrTb"/>
            <w:noWrap w:val="false"/>
          </w:tcPr>
          <w:p>
            <w:pPr>
              <w:jc w:val="center"/>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吨</w:t>
            </w:r>
            <w:r/>
          </w:p>
        </w:tc>
        <w:tc>
          <w:tcPr>
            <w:tcW w:w="1129" w:type="dxa"/>
            <w:vAlign w:val="center"/>
            <w:textDirection w:val="lrTb"/>
            <w:noWrap w:val="false"/>
          </w:tcPr>
          <w:p>
            <w:pPr>
              <w:jc w:val="center"/>
              <w:spacing w:line="240" w:lineRule="auto"/>
              <w:rPr>
                <w:rFonts w:hint="default" w:ascii="宋体" w:hAnsi="宋体" w:eastAsia="宋体" w:cs="宋体"/>
                <w:color w:val="auto"/>
                <w:sz w:val="24"/>
                <w:highlight w:val="none"/>
                <w:lang w:val="en-US" w:eastAsia="zh-CN"/>
              </w:rPr>
              <w:outlineLvl w:val="9"/>
            </w:pPr>
            <w:r>
              <w:rPr>
                <w:rFonts w:hint="eastAsia" w:cs="宋体"/>
                <w:color w:val="auto"/>
                <w:sz w:val="24"/>
                <w:szCs w:val="24"/>
                <w:highlight w:val="none"/>
                <w:lang w:val="en-US" w:eastAsia="zh-CN"/>
              </w:rPr>
              <w:t xml:space="preserve">2400</w:t>
            </w:r>
            <w:r/>
          </w:p>
        </w:tc>
        <w:tc>
          <w:tcPr>
            <w:tcW w:w="1492" w:type="dxa"/>
            <w:vAlign w:val="center"/>
            <w:textDirection w:val="lrTb"/>
            <w:noWrap w:val="false"/>
          </w:tcPr>
          <w:p>
            <w:pPr>
              <w:jc w:val="center"/>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r>
            <w:r/>
          </w:p>
        </w:tc>
        <w:tc>
          <w:tcPr>
            <w:tcW w:w="1815" w:type="dxa"/>
            <w:vAlign w:val="center"/>
            <w:textDirection w:val="lrTb"/>
            <w:noWrap w:val="false"/>
          </w:tcPr>
          <w:p>
            <w:pPr>
              <w:jc w:val="center"/>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r>
            <w:r/>
          </w:p>
        </w:tc>
      </w:tr>
      <w:tr>
        <w:trPr>
          <w:cantSplit/>
          <w:jc w:val="center"/>
          <w:trHeight w:val="499"/>
        </w:trPr>
        <w:tc>
          <w:tcPr>
            <w:tcW w:w="698" w:type="dxa"/>
            <w:vAlign w:val="center"/>
            <w:textDirection w:val="lrTb"/>
            <w:noWrap w:val="false"/>
          </w:tcPr>
          <w:p>
            <w:pPr>
              <w:jc w:val="center"/>
              <w:spacing w:line="240" w:lineRule="auto"/>
              <w:rPr>
                <w:rFonts w:hint="default"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w:t>
            </w:r>
            <w:r/>
          </w:p>
        </w:tc>
        <w:tc>
          <w:tcPr>
            <w:tcW w:w="2321" w:type="dxa"/>
            <w:vAlign w:val="center"/>
            <w:textDirection w:val="lrTb"/>
            <w:noWrap w:val="false"/>
          </w:tcPr>
          <w:p>
            <w:pPr>
              <w:jc w:val="center"/>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撒施</w:t>
            </w:r>
            <w:r/>
          </w:p>
        </w:tc>
        <w:tc>
          <w:tcPr>
            <w:tcW w:w="2416" w:type="dxa"/>
            <w:vAlign w:val="center"/>
            <w:textDirection w:val="lrTb"/>
            <w:noWrap w:val="false"/>
          </w:tcPr>
          <w:p>
            <w:pPr>
              <w:jc w:val="center"/>
              <w:spacing w:line="240" w:lineRule="auto"/>
              <w:rPr>
                <w:rFonts w:hint="default" w:ascii="宋体" w:hAnsi="宋体" w:eastAsia="宋体" w:cs="宋体"/>
                <w:color w:val="auto"/>
                <w:sz w:val="24"/>
                <w:highlight w:val="none"/>
                <w:lang w:val="en-US" w:eastAsia="zh-CN"/>
              </w:rPr>
              <w:outlineLvl w:val="9"/>
            </w:pPr>
            <w:r>
              <w:rPr>
                <w:rFonts w:hint="eastAsia" w:cs="宋体"/>
                <w:color w:val="auto"/>
                <w:sz w:val="24"/>
                <w:highlight w:val="none"/>
                <w:lang w:val="en-US" w:eastAsia="zh-CN"/>
              </w:rPr>
              <w:t xml:space="preserve">亩</w:t>
            </w:r>
            <w:r/>
          </w:p>
        </w:tc>
        <w:tc>
          <w:tcPr>
            <w:tcW w:w="1129"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outlineLvl w:val="9"/>
            </w:pPr>
            <w:r>
              <w:rPr>
                <w:rFonts w:hint="eastAsia" w:cs="宋体"/>
                <w:color w:val="auto"/>
                <w:sz w:val="24"/>
                <w:szCs w:val="24"/>
                <w:highlight w:val="none"/>
                <w:lang w:val="en-US" w:eastAsia="zh-CN"/>
              </w:rPr>
              <w:t xml:space="preserve">2100</w:t>
            </w:r>
            <w:r/>
          </w:p>
        </w:tc>
        <w:tc>
          <w:tcPr>
            <w:tcW w:w="1492" w:type="dxa"/>
            <w:vAlign w:val="center"/>
            <w:textDirection w:val="lrTb"/>
            <w:noWrap w:val="false"/>
          </w:tcPr>
          <w:p>
            <w:pPr>
              <w:jc w:val="center"/>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r>
            <w:r/>
          </w:p>
        </w:tc>
        <w:tc>
          <w:tcPr>
            <w:tcW w:w="1815" w:type="dxa"/>
            <w:vAlign w:val="center"/>
            <w:textDirection w:val="lrTb"/>
            <w:noWrap w:val="false"/>
          </w:tcPr>
          <w:p>
            <w:pPr>
              <w:jc w:val="center"/>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r>
            <w:r/>
          </w:p>
        </w:tc>
      </w:tr>
      <w:tr>
        <w:trPr>
          <w:cantSplit/>
          <w:jc w:val="center"/>
          <w:trHeight w:val="499"/>
        </w:trPr>
        <w:tc>
          <w:tcPr>
            <w:tcW w:w="698" w:type="dxa"/>
            <w:vAlign w:val="center"/>
            <w:textDirection w:val="lrTb"/>
            <w:noWrap w:val="false"/>
          </w:tcPr>
          <w:p>
            <w:pPr>
              <w:jc w:val="center"/>
              <w:spacing w:line="240" w:lineRule="auto"/>
              <w:rPr>
                <w:rFonts w:hint="default"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3</w:t>
            </w:r>
            <w:r/>
          </w:p>
        </w:tc>
        <w:tc>
          <w:tcPr>
            <w:gridSpan w:val="3"/>
            <w:tcW w:w="5866" w:type="dxa"/>
            <w:vAlign w:val="center"/>
            <w:textDirection w:val="lrTb"/>
            <w:noWrap w:val="false"/>
          </w:tcPr>
          <w:p>
            <w:pPr>
              <w:jc w:val="center"/>
              <w:spacing w:line="240" w:lineRule="auto"/>
              <w:rPr>
                <w:rFonts w:hint="default" w:cs="宋体"/>
                <w:color w:val="auto"/>
                <w:sz w:val="24"/>
                <w:szCs w:val="24"/>
                <w:highlight w:val="none"/>
                <w:lang w:val="en-US" w:eastAsia="zh-CN"/>
              </w:rPr>
              <w:outlineLvl w:val="9"/>
            </w:pPr>
            <w:r>
              <w:rPr>
                <w:rFonts w:hint="eastAsia" w:cs="宋体"/>
                <w:color w:val="auto"/>
                <w:sz w:val="24"/>
                <w:szCs w:val="24"/>
                <w:highlight w:val="none"/>
                <w:lang w:val="en-US" w:eastAsia="zh-CN"/>
              </w:rPr>
              <w:t xml:space="preserve">合计</w:t>
            </w:r>
            <w:r/>
          </w:p>
        </w:tc>
        <w:tc>
          <w:tcPr>
            <w:tcW w:w="1492" w:type="dxa"/>
            <w:vAlign w:val="center"/>
            <w:textDirection w:val="lrTb"/>
            <w:noWrap w:val="false"/>
          </w:tcPr>
          <w:p>
            <w:pPr>
              <w:jc w:val="center"/>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r>
            <w:r/>
          </w:p>
        </w:tc>
        <w:tc>
          <w:tcPr>
            <w:tcW w:w="1815" w:type="dxa"/>
            <w:vAlign w:val="center"/>
            <w:textDirection w:val="lrTb"/>
            <w:noWrap w:val="false"/>
          </w:tcPr>
          <w:p>
            <w:pPr>
              <w:jc w:val="center"/>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r>
            <w:r/>
          </w:p>
        </w:tc>
      </w:tr>
    </w:tbl>
    <w:p>
      <w:pPr>
        <w:ind w:firstLine="480"/>
        <w:rPr>
          <w:color w:val="auto"/>
          <w:sz w:val="24"/>
          <w:szCs w:val="24"/>
          <w:highlight w:val="none"/>
        </w:rPr>
        <w:outlineLvl w:val="9"/>
      </w:pPr>
      <w:r>
        <w:rPr>
          <w:color w:val="auto"/>
          <w:sz w:val="24"/>
          <w:szCs w:val="24"/>
          <w:highlight w:val="none"/>
        </w:rPr>
      </w:r>
      <w:r/>
    </w:p>
    <w:p>
      <w:pPr>
        <w:ind w:firstLine="480"/>
        <w:rPr>
          <w:color w:val="auto"/>
          <w:sz w:val="24"/>
          <w:szCs w:val="24"/>
          <w:highlight w:val="none"/>
          <w:u w:val="single"/>
        </w:rPr>
        <w:outlineLvl w:val="9"/>
      </w:pPr>
      <w:r>
        <w:rPr>
          <w:rFonts w:hint="eastAsia"/>
          <w:color w:val="auto"/>
          <w:sz w:val="24"/>
          <w:szCs w:val="24"/>
          <w:highlight w:val="none"/>
        </w:rPr>
        <w:t xml:space="preserve">供应商名称：</w:t>
      </w:r>
      <w:r>
        <w:rPr>
          <w:rFonts w:hint="eastAsia"/>
          <w:color w:val="auto"/>
          <w:sz w:val="24"/>
          <w:szCs w:val="24"/>
          <w:highlight w:val="none"/>
          <w:u w:val="single"/>
          <w:lang w:val="en-US"/>
        </w:rPr>
        <w:t xml:space="preserve">       </w:t>
      </w:r>
      <w:r>
        <w:rPr>
          <w:rFonts w:hint="eastAsia"/>
          <w:color w:val="auto"/>
          <w:sz w:val="24"/>
          <w:szCs w:val="24"/>
          <w:highlight w:val="none"/>
          <w:u w:val="single"/>
        </w:rPr>
        <w:t xml:space="preserve">（加盖电子</w:t>
      </w:r>
      <w:r>
        <w:rPr>
          <w:rFonts w:hint="eastAsia"/>
          <w:color w:val="auto"/>
          <w:sz w:val="24"/>
          <w:szCs w:val="24"/>
          <w:highlight w:val="none"/>
          <w:u w:val="single"/>
          <w:lang w:val="en-US"/>
        </w:rPr>
        <w:t xml:space="preserve">公</w:t>
      </w:r>
      <w:r>
        <w:rPr>
          <w:rFonts w:hint="eastAsia"/>
          <w:color w:val="auto"/>
          <w:sz w:val="24"/>
          <w:szCs w:val="24"/>
          <w:highlight w:val="none"/>
          <w:u w:val="single"/>
        </w:rPr>
        <w:t xml:space="preserve">章）</w:t>
      </w:r>
      <w:r/>
    </w:p>
    <w:p>
      <w:pPr>
        <w:ind w:firstLine="480"/>
        <w:rPr>
          <w:color w:val="auto"/>
          <w:sz w:val="24"/>
          <w:szCs w:val="24"/>
          <w:highlight w:val="none"/>
        </w:rPr>
        <w:outlineLvl w:val="9"/>
      </w:pPr>
      <w:r>
        <w:rPr>
          <w:color w:val="auto"/>
          <w:sz w:val="24"/>
          <w:szCs w:val="24"/>
          <w:highlight w:val="none"/>
        </w:rPr>
      </w:r>
      <w:r/>
    </w:p>
    <w:p>
      <w:pPr>
        <w:pStyle w:val="720"/>
        <w:ind w:firstLine="480"/>
        <w:jc w:val="both"/>
        <w:spacing w:before="0" w:beforeAutospacing="0" w:after="0" w:afterAutospacing="0" w:line="360" w:lineRule="auto"/>
        <w:rPr>
          <w:color w:val="auto"/>
          <w:highlight w:val="none"/>
        </w:rPr>
        <w:outlineLvl w:val="9"/>
      </w:pPr>
      <w:r>
        <w:rPr>
          <w:color w:val="auto"/>
          <w:highlight w:val="none"/>
        </w:rPr>
        <w:t xml:space="preserve">备注： </w:t>
      </w:r>
      <w:r/>
    </w:p>
    <w:p>
      <w:pPr>
        <w:pStyle w:val="720"/>
        <w:ind w:firstLine="480"/>
        <w:jc w:val="both"/>
        <w:spacing w:before="0" w:beforeAutospacing="0" w:after="0" w:afterAutospacing="0" w:line="360" w:lineRule="auto"/>
        <w:rPr>
          <w:color w:val="auto"/>
          <w:highlight w:val="none"/>
        </w:rPr>
        <w:outlineLvl w:val="9"/>
      </w:pPr>
      <w:r>
        <w:rPr>
          <w:rFonts w:hint="eastAsia"/>
          <w:color w:val="auto"/>
          <w:highlight w:val="none"/>
        </w:rPr>
        <w:t xml:space="preserve">1.“投标总报价”应包括为完成整个项目所产生的所有费用，</w:t>
      </w:r>
      <w:r>
        <w:rPr>
          <w:rFonts w:hint="eastAsia"/>
          <w:color w:val="auto"/>
          <w:highlight w:val="none"/>
          <w:lang w:eastAsia="zh-CN"/>
        </w:rPr>
        <w:t xml:space="preserve">采购文件</w:t>
      </w:r>
      <w:r>
        <w:rPr>
          <w:rFonts w:hint="eastAsia"/>
          <w:color w:val="auto"/>
          <w:highlight w:val="none"/>
        </w:rPr>
        <w:t xml:space="preserve">另有规定的除外。</w:t>
      </w:r>
      <w:r/>
    </w:p>
    <w:p>
      <w:pPr>
        <w:pStyle w:val="720"/>
        <w:ind w:firstLine="480"/>
        <w:jc w:val="both"/>
        <w:spacing w:before="0" w:beforeAutospacing="0" w:after="0" w:afterAutospacing="0" w:line="360" w:lineRule="auto"/>
        <w:rPr>
          <w:color w:val="auto"/>
          <w:highlight w:val="none"/>
        </w:rPr>
        <w:outlineLvl w:val="9"/>
      </w:pPr>
      <w:r>
        <w:rPr>
          <w:rFonts w:hint="eastAsia"/>
          <w:color w:val="auto"/>
          <w:highlight w:val="none"/>
        </w:rPr>
        <w:t xml:space="preserve">2.《投标分项报价表》中“投标总价”应当与《开标一览表》中“投标总报价”一致。</w:t>
      </w:r>
      <w:r/>
    </w:p>
    <w:p>
      <w:pPr>
        <w:pStyle w:val="720"/>
        <w:ind w:firstLine="480"/>
        <w:jc w:val="both"/>
        <w:spacing w:before="0" w:beforeAutospacing="0" w:after="0" w:afterAutospacing="0" w:line="360" w:lineRule="auto"/>
        <w:rPr>
          <w:color w:val="auto"/>
          <w:highlight w:val="none"/>
        </w:rPr>
        <w:outlineLvl w:val="9"/>
      </w:pPr>
      <w:r>
        <w:rPr>
          <w:rFonts w:hint="eastAsia"/>
          <w:color w:val="auto"/>
          <w:highlight w:val="none"/>
        </w:rPr>
        <w:t xml:space="preserve">3.供应商所投产品须与“第三章-项目清单”中的产品一一对应，如有缺项、漏项或者超出单价上限，视为无效投标。</w:t>
      </w:r>
      <w:r/>
    </w:p>
    <w:p>
      <w:pPr>
        <w:pStyle w:val="720"/>
        <w:ind w:firstLine="480"/>
        <w:jc w:val="both"/>
        <w:spacing w:before="0" w:beforeAutospacing="0" w:after="0" w:afterAutospacing="0" w:line="360" w:lineRule="auto"/>
        <w:rPr>
          <w:color w:val="auto"/>
          <w:highlight w:val="none"/>
        </w:rPr>
        <w:outlineLvl w:val="9"/>
      </w:pPr>
      <w:r/>
      <w:bookmarkStart w:id="90" w:name="_Toc20526"/>
      <w:r>
        <w:rPr>
          <w:rFonts w:hint="eastAsia"/>
          <w:color w:val="auto"/>
          <w:highlight w:val="none"/>
        </w:rPr>
        <w:t xml:space="preserve">4.行数不够，可自行添加。</w:t>
      </w:r>
      <w:bookmarkEnd w:id="90"/>
      <w:r/>
      <w:r/>
    </w:p>
    <w:p>
      <w:pPr>
        <w:pStyle w:val="700"/>
        <w:ind w:left="440"/>
        <w:jc w:val="both"/>
        <w:rPr>
          <w:color w:val="auto"/>
          <w:highlight w:val="none"/>
          <w:lang w:val="en-US"/>
        </w:rPr>
        <w:outlineLvl w:val="9"/>
      </w:pPr>
      <w:r>
        <w:rPr>
          <w:color w:val="auto"/>
          <w:highlight w:val="none"/>
          <w:lang w:val="en-US"/>
        </w:rPr>
      </w:r>
      <w:r/>
    </w:p>
    <w:p>
      <w:pPr>
        <w:pStyle w:val="700"/>
        <w:ind w:left="440"/>
        <w:jc w:val="both"/>
        <w:rPr>
          <w:color w:val="auto"/>
          <w:highlight w:val="none"/>
        </w:rPr>
        <w:outlineLvl w:val="9"/>
      </w:pPr>
      <w:r>
        <w:rPr>
          <w:color w:val="auto"/>
          <w:highlight w:val="none"/>
        </w:rPr>
      </w:r>
      <w:r/>
    </w:p>
    <w:p>
      <w:pPr>
        <w:pStyle w:val="700"/>
        <w:ind w:left="440"/>
        <w:jc w:val="both"/>
        <w:rPr>
          <w:color w:val="auto"/>
          <w:highlight w:val="none"/>
        </w:rPr>
        <w:outlineLvl w:val="9"/>
      </w:pPr>
      <w:r>
        <w:rPr>
          <w:color w:val="auto"/>
          <w:highlight w:val="none"/>
        </w:rPr>
      </w:r>
      <w:r/>
    </w:p>
    <w:p>
      <w:pPr>
        <w:pStyle w:val="700"/>
        <w:ind w:left="440"/>
        <w:jc w:val="both"/>
        <w:rPr>
          <w:color w:val="auto"/>
          <w:highlight w:val="none"/>
        </w:rPr>
        <w:outlineLvl w:val="9"/>
      </w:pPr>
      <w:r>
        <w:rPr>
          <w:color w:val="auto"/>
          <w:highlight w:val="none"/>
        </w:rPr>
      </w:r>
      <w:r/>
    </w:p>
    <w:p>
      <w:pPr>
        <w:pStyle w:val="700"/>
        <w:ind w:left="440"/>
        <w:jc w:val="both"/>
        <w:rPr>
          <w:color w:val="auto"/>
          <w:highlight w:val="none"/>
        </w:rPr>
        <w:outlineLvl w:val="9"/>
      </w:pPr>
      <w:r>
        <w:rPr>
          <w:color w:val="auto"/>
          <w:highlight w:val="none"/>
        </w:rPr>
      </w:r>
      <w:r/>
    </w:p>
    <w:p>
      <w:pPr>
        <w:pStyle w:val="700"/>
        <w:ind w:left="440"/>
        <w:jc w:val="both"/>
        <w:rPr>
          <w:color w:val="auto"/>
          <w:highlight w:val="none"/>
        </w:rPr>
        <w:outlineLvl w:val="9"/>
      </w:pPr>
      <w:r>
        <w:rPr>
          <w:color w:val="auto"/>
          <w:highlight w:val="none"/>
        </w:rPr>
      </w:r>
      <w:r/>
    </w:p>
    <w:p>
      <w:pPr>
        <w:pStyle w:val="700"/>
        <w:ind w:left="440"/>
        <w:jc w:val="both"/>
        <w:rPr>
          <w:color w:val="auto"/>
          <w:highlight w:val="none"/>
        </w:rPr>
        <w:outlineLvl w:val="9"/>
      </w:pPr>
      <w:r>
        <w:rPr>
          <w:color w:val="auto"/>
          <w:highlight w:val="none"/>
        </w:rPr>
      </w:r>
      <w:r/>
    </w:p>
    <w:p>
      <w:pPr>
        <w:pStyle w:val="700"/>
        <w:jc w:val="both"/>
        <w:rPr>
          <w:color w:val="auto"/>
          <w:highlight w:val="none"/>
        </w:rPr>
        <w:outlineLvl w:val="1"/>
      </w:pPr>
      <w:r/>
      <w:bookmarkStart w:id="91" w:name="_Toc16562"/>
      <w:r/>
      <w:bookmarkStart w:id="92" w:name="_Toc23286"/>
      <w:r>
        <w:rPr>
          <w:rFonts w:hint="eastAsia"/>
          <w:color w:val="auto"/>
          <w:sz w:val="24"/>
          <w:highlight w:val="none"/>
        </w:rPr>
        <w:t xml:space="preserve">五、资格证明文件</w:t>
      </w:r>
      <w:bookmarkEnd w:id="91"/>
      <w:r/>
      <w:bookmarkEnd w:id="92"/>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（1）具有独立承担民事责任的能力（提供法人或者其他组织的营业执照，自然人的身份</w:t>
      </w:r>
      <w:r>
        <w:rPr>
          <w:rFonts w:hint="eastAsia" w:ascii="宋体" w:hAnsi="宋体" w:eastAsia="宋体"/>
          <w:color w:val="auto"/>
          <w:sz w:val="24"/>
          <w:szCs w:val="24"/>
          <w:highlight w:val="none"/>
          <w:lang w:val="en-US" w:eastAsia="zh-CN"/>
        </w:rPr>
        <w:t xml:space="preserve">证明</w:t>
      </w:r>
      <w:r>
        <w:rPr>
          <w:rFonts w:hint="eastAsia" w:ascii="宋体" w:hAnsi="宋体" w:eastAsia="宋体"/>
          <w:color w:val="auto"/>
          <w:sz w:val="24"/>
          <w:szCs w:val="24"/>
          <w:highlight w:val="none"/>
          <w:lang w:eastAsia="zh-CN"/>
        </w:rPr>
        <w:t xml:space="preserve">）；</w:t>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（2）具有良好的商业信誉和健全的财务会计制度；（提供参加本次政府采购活动前12个月内（至少一个月）会计报表）（成立不满一个月的无需提供）；</w:t>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（3）具有履行合同所必需的设备和专业技术能力（根据项目需求提供履行合同所必需的设备和专业技术能力的证明材料）； </w:t>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4）有依法缴纳税收和社会保障资金的良好记录；（提供参加本次采购活动前六个月内（至少一个月）依法缴纳税收及社会保障资金的相关材料。依法免缴、迟缴的应提供相应文件证明）（成立不满一个月的无需提供）；</w:t>
      </w:r>
      <w:r/>
    </w:p>
    <w:p>
      <w:pPr>
        <w:ind w:firstLine="480"/>
        <w:spacing w:line="360" w:lineRule="auto"/>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ind w:firstLine="480"/>
        <w:spacing w:line="400" w:lineRule="exact"/>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t xml:space="preserve">（6）法律、行政法规规定的其他条件；</w:t>
      </w:r>
      <w:r/>
    </w:p>
    <w:p>
      <w:pPr>
        <w:ind w:firstLine="480"/>
        <w:spacing w:line="400" w:lineRule="exact"/>
        <w:rPr>
          <w:rFonts w:hint="eastAsia" w:eastAsia="宋体"/>
          <w:bCs/>
          <w:color w:val="auto"/>
          <w:sz w:val="24"/>
          <w:highlight w:val="none"/>
          <w:lang w:val="en-US" w:eastAsia="zh-CN"/>
        </w:rPr>
        <w:outlineLvl w:val="9"/>
      </w:pPr>
      <w:r>
        <w:rPr>
          <w:rFonts w:hint="eastAsia"/>
          <w:bCs/>
          <w:color w:val="auto"/>
          <w:sz w:val="24"/>
          <w:highlight w:val="none"/>
          <w:lang w:val="en" w:eastAsia="zh-CN"/>
        </w:rPr>
        <w:t xml:space="preserve">（</w:t>
      </w:r>
      <w:r>
        <w:rPr>
          <w:rFonts w:hint="eastAsia"/>
          <w:bCs/>
          <w:color w:val="auto"/>
          <w:sz w:val="24"/>
          <w:highlight w:val="none"/>
          <w:lang w:val="en-US" w:eastAsia="zh-CN"/>
        </w:rPr>
        <w:t xml:space="preserve">7</w:t>
      </w:r>
      <w:r>
        <w:rPr>
          <w:rFonts w:hint="eastAsia"/>
          <w:bCs/>
          <w:color w:val="auto"/>
          <w:sz w:val="24"/>
          <w:highlight w:val="none"/>
          <w:lang w:val="en" w:eastAsia="zh-CN"/>
        </w:rPr>
        <w:t xml:space="preserve">）</w:t>
      </w:r>
      <w:r>
        <w:rPr>
          <w:rFonts w:hint="eastAsia"/>
          <w:bCs/>
          <w:color w:val="auto"/>
          <w:sz w:val="24"/>
          <w:highlight w:val="none"/>
          <w:lang w:val="en-US"/>
        </w:rPr>
        <w:t xml:space="preserve">供应商未被“信用中国”网站（www.creditchina.gov.cn）列入失信被执行人、重大税收违法案件当事人名单、政府采购严重失信行为记录名单（提供证明材料或提供南京市政府采购供应商信用记录表暨信用承诺书）</w:t>
      </w:r>
      <w:r>
        <w:rPr>
          <w:rFonts w:hint="eastAsia"/>
          <w:bCs/>
          <w:color w:val="auto"/>
          <w:sz w:val="24"/>
          <w:highlight w:val="none"/>
          <w:lang w:val="en-US" w:eastAsia="zh-CN"/>
        </w:rPr>
        <w:t xml:space="preserve">；</w:t>
      </w:r>
      <w:r/>
    </w:p>
    <w:p>
      <w:pPr>
        <w:ind w:firstLine="480"/>
        <w:spacing w:line="400" w:lineRule="exact"/>
        <w:rPr>
          <w:rFonts w:hint="eastAsia" w:ascii="宋体" w:hAnsi="宋体" w:eastAsia="宋体" w:cs="宋体"/>
          <w:b/>
          <w:bCs w:val="0"/>
          <w:color w:val="auto"/>
          <w:sz w:val="24"/>
          <w:highlight w:val="none"/>
          <w:lang w:val="en-US"/>
        </w:rPr>
        <w:outlineLvl w:val="9"/>
      </w:pPr>
      <w:r>
        <w:rPr>
          <w:rFonts w:hint="eastAsia" w:cs="宋体"/>
          <w:b/>
          <w:bCs w:val="0"/>
          <w:color w:val="auto"/>
          <w:sz w:val="24"/>
          <w:highlight w:val="none"/>
          <w:lang w:val="en-US" w:eastAsia="zh-CN"/>
        </w:rPr>
        <w:t xml:space="preserve">（8）</w:t>
      </w:r>
      <w:r>
        <w:rPr>
          <w:rFonts w:hint="eastAsia" w:ascii="宋体" w:hAnsi="宋体" w:eastAsia="宋体" w:cs="宋体"/>
          <w:b/>
          <w:bCs w:val="0"/>
          <w:color w:val="auto"/>
          <w:sz w:val="24"/>
          <w:highlight w:val="none"/>
          <w:lang w:val="en"/>
        </w:rPr>
        <w:t xml:space="preserve">本项目的特定资格要求：</w:t>
      </w:r>
      <w:r>
        <w:rPr>
          <w:rFonts w:hint="eastAsia" w:ascii="宋体" w:hAnsi="宋体" w:eastAsia="宋体" w:cs="宋体"/>
          <w:b/>
          <w:bCs w:val="0"/>
          <w:color w:val="auto"/>
          <w:sz w:val="24"/>
          <w:highlight w:val="none"/>
          <w:lang w:val="en" w:eastAsia="zh-CN"/>
        </w:rPr>
        <w:t xml:space="preserve">所投标产品必须具有省级肥料登记证或提供肥料登记证备案相关证明，投标供应产品的各项技术指标与登记的产品相同，且在有效期内（提供肥料登记证或肥料登记证备案相关证明</w:t>
      </w:r>
      <w:r>
        <w:rPr>
          <w:rFonts w:hint="eastAsia" w:ascii="宋体" w:hAnsi="宋体" w:eastAsia="宋体" w:cs="宋体"/>
          <w:b/>
          <w:bCs w:val="0"/>
          <w:color w:val="auto"/>
          <w:sz w:val="24"/>
          <w:highlight w:val="none"/>
          <w:lang w:val="en-US" w:eastAsia="zh-CN"/>
        </w:rPr>
        <w:t xml:space="preserve">扫描件</w:t>
      </w:r>
      <w:r>
        <w:rPr>
          <w:rFonts w:hint="eastAsia" w:ascii="宋体" w:hAnsi="宋体" w:eastAsia="宋体" w:cs="宋体"/>
          <w:b/>
          <w:bCs w:val="0"/>
          <w:color w:val="auto"/>
          <w:sz w:val="24"/>
          <w:highlight w:val="none"/>
          <w:lang w:val="en" w:eastAsia="zh-CN"/>
        </w:rPr>
        <w:t xml:space="preserve">并加盖投标单位公章）</w:t>
      </w:r>
      <w:r>
        <w:rPr>
          <w:rFonts w:hint="eastAsia" w:cs="宋体"/>
          <w:b/>
          <w:bCs w:val="0"/>
          <w:color w:val="auto"/>
          <w:sz w:val="24"/>
          <w:highlight w:val="none"/>
          <w:lang w:val="en" w:eastAsia="zh-CN"/>
        </w:rPr>
        <w:t xml:space="preserve">；</w:t>
      </w:r>
      <w:r/>
    </w:p>
    <w:p>
      <w:pPr>
        <w:pStyle w:val="722"/>
        <w:spacing w:line="360" w:lineRule="auto"/>
        <w:rPr>
          <w:rFonts w:hint="eastAsia"/>
          <w:bCs/>
          <w:color w:val="auto"/>
          <w:sz w:val="24"/>
          <w:highlight w:val="none"/>
          <w:lang w:eastAsia="zh-CN"/>
        </w:rPr>
        <w:outlineLvl w:val="9"/>
      </w:pPr>
      <w:r>
        <w:rPr>
          <w:rFonts w:hint="eastAsia"/>
          <w:bCs/>
          <w:color w:val="auto"/>
          <w:sz w:val="24"/>
          <w:highlight w:val="none"/>
          <w:lang w:eastAsia="zh-CN"/>
        </w:rPr>
        <w:t xml:space="preserve">（</w:t>
      </w:r>
      <w:r>
        <w:rPr>
          <w:rFonts w:hint="eastAsia"/>
          <w:bCs/>
          <w:color w:val="auto"/>
          <w:sz w:val="24"/>
          <w:highlight w:val="none"/>
          <w:lang w:val="en-US" w:eastAsia="zh-CN"/>
        </w:rPr>
        <w:t xml:space="preserve">9</w:t>
      </w:r>
      <w:r>
        <w:rPr>
          <w:rFonts w:hint="eastAsia"/>
          <w:bCs/>
          <w:color w:val="auto"/>
          <w:sz w:val="24"/>
          <w:highlight w:val="none"/>
          <w:lang w:eastAsia="zh-CN"/>
        </w:rPr>
        <w:t xml:space="preserve">）南京市政府采购供应商信用记录表暨信用承诺书（法定代表人签字并加盖章）；</w:t>
      </w:r>
      <w:r/>
    </w:p>
    <w:p>
      <w:pPr>
        <w:pStyle w:val="722"/>
        <w:spacing w:line="360" w:lineRule="auto"/>
        <w:rPr>
          <w:rFonts w:hint="eastAsia"/>
          <w:bCs/>
          <w:color w:val="auto"/>
          <w:sz w:val="24"/>
          <w:highlight w:val="none"/>
          <w:lang w:eastAsia="zh-CN"/>
        </w:rPr>
        <w:outlineLvl w:val="9"/>
      </w:pPr>
      <w:r>
        <w:rPr>
          <w:rFonts w:hint="eastAsia"/>
          <w:bCs/>
          <w:color w:val="auto"/>
          <w:sz w:val="24"/>
          <w:highlight w:val="none"/>
          <w:lang w:eastAsia="zh-CN"/>
        </w:rPr>
        <w:t xml:space="preserve">（</w:t>
      </w:r>
      <w:r>
        <w:rPr>
          <w:rFonts w:hint="eastAsia"/>
          <w:bCs/>
          <w:color w:val="auto"/>
          <w:sz w:val="24"/>
          <w:highlight w:val="none"/>
          <w:lang w:val="en-US" w:eastAsia="zh-CN"/>
        </w:rPr>
        <w:t xml:space="preserve">10</w:t>
      </w:r>
      <w:r>
        <w:rPr>
          <w:rFonts w:hint="eastAsia"/>
          <w:bCs/>
          <w:color w:val="auto"/>
          <w:sz w:val="24"/>
          <w:highlight w:val="none"/>
          <w:lang w:eastAsia="zh-CN"/>
        </w:rPr>
        <w:t xml:space="preserve">）供应商资格承诺函。</w:t>
      </w:r>
      <w:r/>
    </w:p>
    <w:p>
      <w:pPr>
        <w:ind w:firstLine="482"/>
        <w:spacing w:line="400" w:lineRule="exact"/>
        <w:rPr>
          <w:bCs/>
          <w:color w:val="auto"/>
          <w:sz w:val="24"/>
          <w:highlight w:val="none"/>
          <w:lang w:val="en"/>
        </w:rPr>
        <w:outlineLvl w:val="9"/>
      </w:pPr>
      <w:r>
        <w:rPr>
          <w:rFonts w:hint="eastAsia"/>
          <w:bCs/>
          <w:color w:val="auto"/>
          <w:sz w:val="24"/>
          <w:highlight w:val="none"/>
          <w:lang w:val="en"/>
        </w:rPr>
        <w:t xml:space="preserve">注：以上</w:t>
      </w:r>
      <w:r>
        <w:rPr>
          <w:rFonts w:hint="eastAsia"/>
          <w:bCs/>
          <w:color w:val="auto"/>
          <w:sz w:val="24"/>
          <w:highlight w:val="none"/>
          <w:lang w:val="en" w:eastAsia="zh-CN"/>
        </w:rPr>
        <w:t xml:space="preserve">（</w:t>
      </w:r>
      <w:r>
        <w:rPr>
          <w:rFonts w:hint="eastAsia"/>
          <w:bCs/>
          <w:color w:val="auto"/>
          <w:sz w:val="24"/>
          <w:highlight w:val="none"/>
          <w:lang w:val="en-US" w:eastAsia="zh-CN"/>
        </w:rPr>
        <w:t xml:space="preserve">2</w:t>
      </w:r>
      <w:r>
        <w:rPr>
          <w:rFonts w:hint="eastAsia"/>
          <w:bCs/>
          <w:color w:val="auto"/>
          <w:sz w:val="24"/>
          <w:highlight w:val="none"/>
          <w:lang w:val="en" w:eastAsia="zh-CN"/>
        </w:rPr>
        <w:t xml:space="preserve">）</w:t>
      </w:r>
      <w:r>
        <w:rPr>
          <w:rFonts w:hint="eastAsia"/>
          <w:bCs/>
          <w:color w:val="auto"/>
          <w:sz w:val="24"/>
          <w:highlight w:val="none"/>
          <w:lang w:val="en"/>
        </w:rPr>
        <w:t xml:space="preserve">-</w:t>
      </w:r>
      <w:r>
        <w:rPr>
          <w:rFonts w:hint="eastAsia"/>
          <w:bCs/>
          <w:color w:val="auto"/>
          <w:sz w:val="24"/>
          <w:highlight w:val="none"/>
          <w:lang w:val="en-US" w:eastAsia="zh-CN"/>
        </w:rPr>
        <w:t xml:space="preserve">（7）</w:t>
      </w:r>
      <w:r>
        <w:rPr>
          <w:rFonts w:hint="eastAsia"/>
          <w:bCs/>
          <w:color w:val="auto"/>
          <w:sz w:val="24"/>
          <w:highlight w:val="none"/>
          <w:lang w:val="en"/>
        </w:rPr>
        <w:t xml:space="preserve">供应商可以在投标文件中一次性提交，也可以在投标文件中提供《</w:t>
      </w:r>
      <w:r>
        <w:rPr>
          <w:bCs/>
          <w:color w:val="auto"/>
          <w:sz w:val="24"/>
          <w:highlight w:val="none"/>
          <w:lang w:val="en"/>
        </w:rPr>
        <w:t xml:space="preserve">南京市政府采购</w:t>
      </w:r>
      <w:r>
        <w:rPr>
          <w:rFonts w:hint="eastAsia"/>
          <w:bCs/>
          <w:color w:val="auto"/>
          <w:sz w:val="24"/>
          <w:highlight w:val="none"/>
          <w:lang w:val="en"/>
        </w:rPr>
        <w:t xml:space="preserve">供应商</w:t>
      </w:r>
      <w:r>
        <w:rPr>
          <w:bCs/>
          <w:color w:val="auto"/>
          <w:sz w:val="24"/>
          <w:highlight w:val="none"/>
          <w:lang w:val="en"/>
        </w:rPr>
        <w:t xml:space="preserve">信用记录表暨信用承诺书</w:t>
      </w:r>
      <w:r>
        <w:rPr>
          <w:rFonts w:hint="eastAsia"/>
          <w:bCs/>
          <w:color w:val="auto"/>
          <w:sz w:val="24"/>
          <w:highlight w:val="none"/>
          <w:lang w:val="en"/>
        </w:rPr>
        <w:t xml:space="preserve">》，不再需要提供上述涉及的证明材料。若供应商仅提供信用承诺书而未提供</w:t>
      </w:r>
      <w:r>
        <w:rPr>
          <w:rFonts w:hint="eastAsia"/>
          <w:bCs/>
          <w:color w:val="auto"/>
          <w:sz w:val="24"/>
          <w:highlight w:val="none"/>
          <w:lang w:val="en" w:eastAsia="zh-CN"/>
        </w:rPr>
        <w:t xml:space="preserve">（</w:t>
      </w:r>
      <w:r>
        <w:rPr>
          <w:rFonts w:hint="eastAsia"/>
          <w:bCs/>
          <w:color w:val="auto"/>
          <w:sz w:val="24"/>
          <w:highlight w:val="none"/>
          <w:lang w:val="en-US" w:eastAsia="zh-CN"/>
        </w:rPr>
        <w:t xml:space="preserve">2</w:t>
      </w:r>
      <w:r>
        <w:rPr>
          <w:rFonts w:hint="eastAsia"/>
          <w:bCs/>
          <w:color w:val="auto"/>
          <w:sz w:val="24"/>
          <w:highlight w:val="none"/>
          <w:lang w:val="en" w:eastAsia="zh-CN"/>
        </w:rPr>
        <w:t xml:space="preserve">）</w:t>
      </w:r>
      <w:r>
        <w:rPr>
          <w:rFonts w:hint="eastAsia"/>
          <w:bCs/>
          <w:color w:val="auto"/>
          <w:sz w:val="24"/>
          <w:highlight w:val="none"/>
          <w:lang w:val="en"/>
        </w:rPr>
        <w:t xml:space="preserve">-</w:t>
      </w:r>
      <w:r>
        <w:rPr>
          <w:rFonts w:hint="eastAsia"/>
          <w:bCs/>
          <w:color w:val="auto"/>
          <w:sz w:val="24"/>
          <w:highlight w:val="none"/>
          <w:lang w:val="en-US" w:eastAsia="zh-CN"/>
        </w:rPr>
        <w:t xml:space="preserve">（7）</w:t>
      </w:r>
      <w:r>
        <w:rPr>
          <w:rFonts w:hint="eastAsia"/>
          <w:bCs/>
          <w:color w:val="auto"/>
          <w:sz w:val="24"/>
          <w:highlight w:val="none"/>
          <w:lang w:val="en"/>
        </w:rPr>
        <w:t xml:space="preserve">中涉及的证明材料的，须在中标后，另行提供上述由信用承诺书替代的证明材料（一式三份），材料须加盖公章并按采购文件要求胶装提交采购人或采购代理机构核验。经核验无误后，由采购人或采购代理机构发出成交通知书。</w:t>
      </w:r>
      <w:r/>
    </w:p>
    <w:p>
      <w:pPr>
        <w:ind w:firstLine="480"/>
        <w:spacing w:line="400" w:lineRule="exact"/>
        <w:rPr>
          <w:bCs/>
          <w:color w:val="auto"/>
          <w:sz w:val="24"/>
          <w:highlight w:val="none"/>
        </w:rPr>
        <w:outlineLvl w:val="9"/>
      </w:pPr>
      <w:r>
        <w:rPr>
          <w:rFonts w:hint="eastAsia"/>
          <w:bCs/>
          <w:color w:val="auto"/>
          <w:sz w:val="24"/>
          <w:highlight w:val="none"/>
        </w:rPr>
        <w:t xml:space="preserve">供应商涉及以下情形的，不适用信用承诺：</w:t>
      </w:r>
      <w:r/>
    </w:p>
    <w:p>
      <w:pPr>
        <w:ind w:firstLine="480"/>
        <w:spacing w:line="400" w:lineRule="exact"/>
        <w:rPr>
          <w:bCs/>
          <w:color w:val="auto"/>
          <w:sz w:val="24"/>
          <w:highlight w:val="none"/>
        </w:rPr>
        <w:outlineLvl w:val="9"/>
      </w:pPr>
      <w:r>
        <w:rPr>
          <w:rFonts w:hint="eastAsia"/>
          <w:bCs/>
          <w:color w:val="auto"/>
          <w:sz w:val="24"/>
          <w:highlight w:val="none"/>
        </w:rPr>
        <w:t xml:space="preserve">（1）供应商被列入严重失信主体名单；</w:t>
      </w:r>
      <w:r/>
    </w:p>
    <w:p>
      <w:pPr>
        <w:ind w:firstLine="480"/>
        <w:spacing w:line="400" w:lineRule="exact"/>
        <w:rPr>
          <w:bCs/>
          <w:color w:val="auto"/>
          <w:sz w:val="24"/>
          <w:highlight w:val="none"/>
        </w:rPr>
        <w:outlineLvl w:val="9"/>
      </w:pPr>
      <w:r>
        <w:rPr>
          <w:rFonts w:hint="eastAsia"/>
          <w:bCs/>
          <w:color w:val="auto"/>
          <w:sz w:val="24"/>
          <w:highlight w:val="none"/>
        </w:rPr>
        <w:t xml:space="preserve">（2）被相关监管部门作出行政处罚且尚在处罚有效期内；</w:t>
      </w:r>
      <w:r/>
    </w:p>
    <w:p>
      <w:pPr>
        <w:ind w:firstLine="480"/>
        <w:spacing w:line="400" w:lineRule="exact"/>
        <w:rPr>
          <w:bCs/>
          <w:color w:val="auto"/>
          <w:sz w:val="24"/>
          <w:highlight w:val="none"/>
        </w:rPr>
        <w:outlineLvl w:val="9"/>
      </w:pPr>
      <w:r>
        <w:rPr>
          <w:rFonts w:hint="eastAsia"/>
          <w:bCs/>
          <w:color w:val="auto"/>
          <w:sz w:val="24"/>
          <w:highlight w:val="none"/>
        </w:rPr>
        <w:t xml:space="preserve">（3）其他法律、行政法规规定的不适用信用承诺的情形。</w:t>
      </w:r>
      <w:r/>
    </w:p>
    <w:p>
      <w:pPr>
        <w:ind w:firstLine="480"/>
        <w:spacing w:line="400" w:lineRule="exact"/>
        <w:rPr>
          <w:rFonts w:hint="eastAsia"/>
          <w:bCs/>
          <w:color w:val="auto"/>
          <w:sz w:val="24"/>
          <w:highlight w:val="none"/>
        </w:rPr>
        <w:outlineLvl w:val="9"/>
      </w:pPr>
      <w:r>
        <w:rPr>
          <w:rFonts w:hint="eastAsia"/>
          <w:bCs/>
          <w:color w:val="auto"/>
          <w:sz w:val="24"/>
          <w:highlight w:val="none"/>
        </w:rPr>
        <w:t xml:space="preserve">供应商对信用承诺内容的真实性、合法性、有效性负责。如作出虚假信用承诺，视同为“提供虚假材料谋取中标、成交”的违法行为。</w:t>
      </w:r>
      <w:r/>
    </w:p>
    <w:p>
      <w:pPr>
        <w:pStyle w:val="700"/>
        <w:jc w:val="both"/>
        <w:rPr>
          <w:color w:val="auto"/>
          <w:sz w:val="24"/>
          <w:szCs w:val="24"/>
          <w:highlight w:val="none"/>
        </w:rPr>
        <w:outlineLvl w:val="1"/>
      </w:pPr>
      <w:r/>
      <w:bookmarkStart w:id="93" w:name="_Toc31292"/>
      <w:r/>
      <w:bookmarkStart w:id="94" w:name="_Toc16789"/>
      <w:r>
        <w:rPr>
          <w:rFonts w:hint="eastAsia"/>
          <w:color w:val="auto"/>
          <w:sz w:val="24"/>
          <w:highlight w:val="none"/>
        </w:rPr>
        <w:t xml:space="preserve">六</w:t>
      </w:r>
      <w:r>
        <w:rPr>
          <w:color w:val="auto"/>
          <w:sz w:val="24"/>
          <w:highlight w:val="none"/>
        </w:rPr>
        <w:t xml:space="preserve">、商务条款偏离表格式</w:t>
      </w:r>
      <w:bookmarkEnd w:id="93"/>
      <w:r/>
      <w:bookmarkEnd w:id="94"/>
      <w:r/>
      <w:r/>
    </w:p>
    <w:p>
      <w:pPr>
        <w:pStyle w:val="700"/>
        <w:rPr>
          <w:b/>
          <w:color w:val="auto"/>
          <w:sz w:val="28"/>
          <w:szCs w:val="28"/>
          <w:highlight w:val="none"/>
        </w:rPr>
        <w:outlineLvl w:val="9"/>
      </w:pPr>
      <w:r>
        <w:rPr>
          <w:b/>
          <w:color w:val="auto"/>
          <w:sz w:val="28"/>
          <w:szCs w:val="28"/>
          <w:highlight w:val="none"/>
        </w:rPr>
        <w:t xml:space="preserve">商务条款偏离表</w:t>
      </w:r>
      <w:r/>
    </w:p>
    <w:tbl>
      <w:tblPr>
        <w:tblStyle w:val="7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268"/>
        <w:gridCol w:w="2835"/>
        <w:gridCol w:w="2977"/>
      </w:tblGrid>
      <w:tr>
        <w:trPr>
          <w:trHeight w:val="454" w:hRule="exact"/>
        </w:trPr>
        <w:tc>
          <w:tcPr>
            <w:tcW w:w="675" w:type="dxa"/>
            <w:vAlign w:val="center"/>
            <w:textDirection w:val="lrTb"/>
            <w:noWrap w:val="false"/>
          </w:tcPr>
          <w:p>
            <w:pPr>
              <w:jc w:val="center"/>
              <w:rPr>
                <w:color w:val="auto"/>
                <w:highlight w:val="none"/>
              </w:rPr>
              <w:outlineLvl w:val="9"/>
            </w:pPr>
            <w:r>
              <w:rPr>
                <w:color w:val="auto"/>
                <w:highlight w:val="none"/>
              </w:rPr>
              <w:t xml:space="preserve">序号</w:t>
            </w:r>
            <w:r/>
          </w:p>
        </w:tc>
        <w:tc>
          <w:tcPr>
            <w:tcW w:w="2268" w:type="dxa"/>
            <w:vAlign w:val="center"/>
            <w:textDirection w:val="lrTb"/>
            <w:noWrap w:val="false"/>
          </w:tcPr>
          <w:p>
            <w:pPr>
              <w:jc w:val="center"/>
              <w:rPr>
                <w:color w:val="auto"/>
                <w:highlight w:val="none"/>
              </w:rPr>
              <w:outlineLvl w:val="9"/>
            </w:pPr>
            <w:r>
              <w:rPr>
                <w:rFonts w:hint="eastAsia"/>
                <w:color w:val="auto"/>
                <w:highlight w:val="none"/>
                <w:lang w:eastAsia="zh-CN"/>
              </w:rPr>
              <w:t xml:space="preserve">采购文件</w:t>
            </w:r>
            <w:r>
              <w:rPr>
                <w:rFonts w:hint="eastAsia"/>
                <w:color w:val="auto"/>
                <w:highlight w:val="none"/>
              </w:rPr>
              <w:t xml:space="preserve">要求</w:t>
            </w:r>
            <w:r/>
          </w:p>
        </w:tc>
        <w:tc>
          <w:tcPr>
            <w:tcW w:w="2835" w:type="dxa"/>
            <w:vAlign w:val="center"/>
            <w:textDirection w:val="lrTb"/>
            <w:noWrap w:val="false"/>
          </w:tcPr>
          <w:p>
            <w:pPr>
              <w:jc w:val="center"/>
              <w:rPr>
                <w:color w:val="auto"/>
                <w:highlight w:val="none"/>
              </w:rPr>
              <w:outlineLvl w:val="9"/>
            </w:pPr>
            <w:r>
              <w:rPr>
                <w:rFonts w:hint="eastAsia"/>
                <w:color w:val="auto"/>
                <w:highlight w:val="none"/>
              </w:rPr>
              <w:t xml:space="preserve">投标响应情况</w:t>
            </w:r>
            <w:r/>
          </w:p>
        </w:tc>
        <w:tc>
          <w:tcPr>
            <w:tcW w:w="2977" w:type="dxa"/>
            <w:vAlign w:val="center"/>
            <w:textDirection w:val="lrTb"/>
            <w:noWrap w:val="false"/>
          </w:tcPr>
          <w:p>
            <w:pPr>
              <w:jc w:val="center"/>
              <w:rPr>
                <w:color w:val="auto"/>
                <w:highlight w:val="none"/>
              </w:rPr>
              <w:outlineLvl w:val="9"/>
            </w:pPr>
            <w:r>
              <w:rPr>
                <w:rFonts w:hint="eastAsia"/>
                <w:color w:val="auto"/>
                <w:highlight w:val="none"/>
              </w:rPr>
              <w:t xml:space="preserve">正偏离、无偏离或负偏离</w:t>
            </w:r>
            <w:r/>
          </w:p>
        </w:tc>
      </w:tr>
      <w:tr>
        <w:trPr>
          <w:trHeight w:val="454" w:hRule="exact"/>
        </w:trPr>
        <w:tc>
          <w:tcPr>
            <w:tcW w:w="675" w:type="dxa"/>
            <w:vAlign w:val="center"/>
            <w:textDirection w:val="lrTb"/>
            <w:noWrap w:val="false"/>
          </w:tcPr>
          <w:p>
            <w:pPr>
              <w:jc w:val="center"/>
              <w:rPr>
                <w:color w:val="auto"/>
                <w:highlight w:val="none"/>
              </w:rPr>
              <w:outlineLvl w:val="9"/>
            </w:pPr>
            <w:r>
              <w:rPr>
                <w:color w:val="auto"/>
                <w:highlight w:val="none"/>
              </w:rPr>
            </w:r>
            <w:r/>
          </w:p>
        </w:tc>
        <w:tc>
          <w:tcPr>
            <w:tcW w:w="2268" w:type="dxa"/>
            <w:vAlign w:val="center"/>
            <w:textDirection w:val="lrTb"/>
            <w:noWrap w:val="false"/>
          </w:tcPr>
          <w:p>
            <w:pPr>
              <w:jc w:val="center"/>
              <w:rPr>
                <w:color w:val="auto"/>
                <w:highlight w:val="none"/>
              </w:rPr>
              <w:outlineLvl w:val="9"/>
            </w:pPr>
            <w:r>
              <w:rPr>
                <w:color w:val="auto"/>
                <w:highlight w:val="none"/>
              </w:rPr>
            </w:r>
            <w:r/>
          </w:p>
        </w:tc>
        <w:tc>
          <w:tcPr>
            <w:tcW w:w="2835" w:type="dxa"/>
            <w:vAlign w:val="center"/>
            <w:textDirection w:val="lrTb"/>
            <w:noWrap w:val="false"/>
          </w:tcPr>
          <w:p>
            <w:pPr>
              <w:jc w:val="center"/>
              <w:rPr>
                <w:color w:val="auto"/>
                <w:highlight w:val="none"/>
              </w:rPr>
              <w:outlineLvl w:val="9"/>
            </w:pPr>
            <w:r>
              <w:rPr>
                <w:color w:val="auto"/>
                <w:highlight w:val="none"/>
              </w:rPr>
            </w:r>
            <w:r/>
          </w:p>
        </w:tc>
        <w:tc>
          <w:tcPr>
            <w:tcW w:w="2977" w:type="dxa"/>
            <w:vAlign w:val="center"/>
            <w:textDirection w:val="lrTb"/>
            <w:noWrap w:val="false"/>
          </w:tcPr>
          <w:p>
            <w:pPr>
              <w:jc w:val="center"/>
              <w:rPr>
                <w:color w:val="auto"/>
                <w:highlight w:val="none"/>
              </w:rPr>
              <w:outlineLvl w:val="9"/>
            </w:pPr>
            <w:r>
              <w:rPr>
                <w:color w:val="auto"/>
                <w:highlight w:val="none"/>
              </w:rPr>
            </w:r>
            <w:r/>
          </w:p>
        </w:tc>
      </w:tr>
      <w:tr>
        <w:trPr>
          <w:trHeight w:val="454" w:hRule="exact"/>
        </w:trPr>
        <w:tc>
          <w:tcPr>
            <w:tcW w:w="675" w:type="dxa"/>
            <w:vAlign w:val="center"/>
            <w:textDirection w:val="lrTb"/>
            <w:noWrap w:val="false"/>
          </w:tcPr>
          <w:p>
            <w:pPr>
              <w:jc w:val="center"/>
              <w:rPr>
                <w:color w:val="auto"/>
                <w:highlight w:val="none"/>
              </w:rPr>
              <w:outlineLvl w:val="9"/>
            </w:pPr>
            <w:r>
              <w:rPr>
                <w:color w:val="auto"/>
                <w:highlight w:val="none"/>
              </w:rPr>
            </w:r>
            <w:r/>
          </w:p>
        </w:tc>
        <w:tc>
          <w:tcPr>
            <w:tcW w:w="2268" w:type="dxa"/>
            <w:vAlign w:val="center"/>
            <w:textDirection w:val="lrTb"/>
            <w:noWrap w:val="false"/>
          </w:tcPr>
          <w:p>
            <w:pPr>
              <w:jc w:val="center"/>
              <w:rPr>
                <w:color w:val="auto"/>
                <w:highlight w:val="none"/>
              </w:rPr>
              <w:outlineLvl w:val="9"/>
            </w:pPr>
            <w:r>
              <w:rPr>
                <w:color w:val="auto"/>
                <w:highlight w:val="none"/>
              </w:rPr>
            </w:r>
            <w:r/>
          </w:p>
        </w:tc>
        <w:tc>
          <w:tcPr>
            <w:tcW w:w="2835" w:type="dxa"/>
            <w:vAlign w:val="center"/>
            <w:textDirection w:val="lrTb"/>
            <w:noWrap w:val="false"/>
          </w:tcPr>
          <w:p>
            <w:pPr>
              <w:jc w:val="center"/>
              <w:rPr>
                <w:color w:val="auto"/>
                <w:highlight w:val="none"/>
              </w:rPr>
              <w:outlineLvl w:val="9"/>
            </w:pPr>
            <w:r>
              <w:rPr>
                <w:color w:val="auto"/>
                <w:highlight w:val="none"/>
              </w:rPr>
            </w:r>
            <w:r/>
          </w:p>
        </w:tc>
        <w:tc>
          <w:tcPr>
            <w:tcW w:w="2977" w:type="dxa"/>
            <w:vAlign w:val="center"/>
            <w:textDirection w:val="lrTb"/>
            <w:noWrap w:val="false"/>
          </w:tcPr>
          <w:p>
            <w:pPr>
              <w:jc w:val="center"/>
              <w:rPr>
                <w:color w:val="auto"/>
                <w:highlight w:val="none"/>
              </w:rPr>
              <w:outlineLvl w:val="9"/>
            </w:pPr>
            <w:r>
              <w:rPr>
                <w:color w:val="auto"/>
                <w:highlight w:val="none"/>
              </w:rPr>
            </w:r>
            <w:r/>
          </w:p>
        </w:tc>
      </w:tr>
      <w:tr>
        <w:trPr>
          <w:trHeight w:val="454" w:hRule="exact"/>
        </w:trPr>
        <w:tc>
          <w:tcPr>
            <w:tcW w:w="675" w:type="dxa"/>
            <w:vAlign w:val="center"/>
            <w:textDirection w:val="lrTb"/>
            <w:noWrap w:val="false"/>
          </w:tcPr>
          <w:p>
            <w:pPr>
              <w:jc w:val="center"/>
              <w:rPr>
                <w:color w:val="auto"/>
                <w:highlight w:val="none"/>
              </w:rPr>
              <w:outlineLvl w:val="9"/>
            </w:pPr>
            <w:r>
              <w:rPr>
                <w:color w:val="auto"/>
                <w:highlight w:val="none"/>
              </w:rPr>
            </w:r>
            <w:r/>
          </w:p>
        </w:tc>
        <w:tc>
          <w:tcPr>
            <w:tcW w:w="2268" w:type="dxa"/>
            <w:vAlign w:val="center"/>
            <w:textDirection w:val="lrTb"/>
            <w:noWrap w:val="false"/>
          </w:tcPr>
          <w:p>
            <w:pPr>
              <w:jc w:val="center"/>
              <w:rPr>
                <w:color w:val="auto"/>
                <w:highlight w:val="none"/>
              </w:rPr>
              <w:outlineLvl w:val="9"/>
            </w:pPr>
            <w:r>
              <w:rPr>
                <w:color w:val="auto"/>
                <w:highlight w:val="none"/>
              </w:rPr>
            </w:r>
            <w:r/>
          </w:p>
        </w:tc>
        <w:tc>
          <w:tcPr>
            <w:tcW w:w="2835" w:type="dxa"/>
            <w:vAlign w:val="center"/>
            <w:textDirection w:val="lrTb"/>
            <w:noWrap w:val="false"/>
          </w:tcPr>
          <w:p>
            <w:pPr>
              <w:jc w:val="center"/>
              <w:rPr>
                <w:color w:val="auto"/>
                <w:highlight w:val="none"/>
              </w:rPr>
              <w:outlineLvl w:val="9"/>
            </w:pPr>
            <w:r>
              <w:rPr>
                <w:color w:val="auto"/>
                <w:highlight w:val="none"/>
              </w:rPr>
            </w:r>
            <w:r/>
          </w:p>
        </w:tc>
        <w:tc>
          <w:tcPr>
            <w:tcW w:w="2977" w:type="dxa"/>
            <w:vAlign w:val="center"/>
            <w:textDirection w:val="lrTb"/>
            <w:noWrap w:val="false"/>
          </w:tcPr>
          <w:p>
            <w:pPr>
              <w:jc w:val="center"/>
              <w:rPr>
                <w:color w:val="auto"/>
                <w:highlight w:val="none"/>
              </w:rPr>
              <w:outlineLvl w:val="9"/>
            </w:pPr>
            <w:r>
              <w:rPr>
                <w:color w:val="auto"/>
                <w:highlight w:val="none"/>
              </w:rPr>
            </w:r>
            <w:r/>
          </w:p>
        </w:tc>
      </w:tr>
      <w:tr>
        <w:trPr>
          <w:trHeight w:val="454" w:hRule="exact"/>
        </w:trPr>
        <w:tc>
          <w:tcPr>
            <w:tcW w:w="675" w:type="dxa"/>
            <w:vAlign w:val="center"/>
            <w:textDirection w:val="lrTb"/>
            <w:noWrap w:val="false"/>
          </w:tcPr>
          <w:p>
            <w:pPr>
              <w:jc w:val="center"/>
              <w:rPr>
                <w:color w:val="auto"/>
                <w:highlight w:val="none"/>
              </w:rPr>
              <w:outlineLvl w:val="9"/>
            </w:pPr>
            <w:r>
              <w:rPr>
                <w:color w:val="auto"/>
                <w:highlight w:val="none"/>
              </w:rPr>
            </w:r>
            <w:r/>
          </w:p>
        </w:tc>
        <w:tc>
          <w:tcPr>
            <w:tcW w:w="2268" w:type="dxa"/>
            <w:vAlign w:val="center"/>
            <w:textDirection w:val="lrTb"/>
            <w:noWrap w:val="false"/>
          </w:tcPr>
          <w:p>
            <w:pPr>
              <w:jc w:val="center"/>
              <w:rPr>
                <w:color w:val="auto"/>
                <w:highlight w:val="none"/>
              </w:rPr>
              <w:outlineLvl w:val="9"/>
            </w:pPr>
            <w:r>
              <w:rPr>
                <w:color w:val="auto"/>
                <w:highlight w:val="none"/>
              </w:rPr>
            </w:r>
            <w:r/>
          </w:p>
        </w:tc>
        <w:tc>
          <w:tcPr>
            <w:tcW w:w="2835" w:type="dxa"/>
            <w:vAlign w:val="center"/>
            <w:textDirection w:val="lrTb"/>
            <w:noWrap w:val="false"/>
          </w:tcPr>
          <w:p>
            <w:pPr>
              <w:jc w:val="center"/>
              <w:rPr>
                <w:color w:val="auto"/>
                <w:highlight w:val="none"/>
              </w:rPr>
              <w:outlineLvl w:val="9"/>
            </w:pPr>
            <w:r>
              <w:rPr>
                <w:color w:val="auto"/>
                <w:highlight w:val="none"/>
              </w:rPr>
            </w:r>
            <w:r/>
          </w:p>
        </w:tc>
        <w:tc>
          <w:tcPr>
            <w:tcW w:w="2977" w:type="dxa"/>
            <w:vAlign w:val="center"/>
            <w:textDirection w:val="lrTb"/>
            <w:noWrap w:val="false"/>
          </w:tcPr>
          <w:p>
            <w:pPr>
              <w:jc w:val="center"/>
              <w:rPr>
                <w:color w:val="auto"/>
                <w:highlight w:val="none"/>
              </w:rPr>
              <w:outlineLvl w:val="9"/>
            </w:pPr>
            <w:r>
              <w:rPr>
                <w:color w:val="auto"/>
                <w:highlight w:val="none"/>
              </w:rPr>
            </w:r>
            <w:r/>
          </w:p>
        </w:tc>
      </w:tr>
      <w:tr>
        <w:trPr>
          <w:trHeight w:val="454" w:hRule="exact"/>
        </w:trPr>
        <w:tc>
          <w:tcPr>
            <w:tcW w:w="675" w:type="dxa"/>
            <w:vAlign w:val="center"/>
            <w:textDirection w:val="lrTb"/>
            <w:noWrap w:val="false"/>
          </w:tcPr>
          <w:p>
            <w:pPr>
              <w:jc w:val="center"/>
              <w:rPr>
                <w:color w:val="auto"/>
                <w:highlight w:val="none"/>
              </w:rPr>
              <w:outlineLvl w:val="9"/>
            </w:pPr>
            <w:r>
              <w:rPr>
                <w:color w:val="auto"/>
                <w:highlight w:val="none"/>
              </w:rPr>
            </w:r>
            <w:r/>
          </w:p>
        </w:tc>
        <w:tc>
          <w:tcPr>
            <w:tcW w:w="2268" w:type="dxa"/>
            <w:vAlign w:val="center"/>
            <w:textDirection w:val="lrTb"/>
            <w:noWrap w:val="false"/>
          </w:tcPr>
          <w:p>
            <w:pPr>
              <w:jc w:val="center"/>
              <w:rPr>
                <w:color w:val="auto"/>
                <w:highlight w:val="none"/>
              </w:rPr>
              <w:outlineLvl w:val="9"/>
            </w:pPr>
            <w:r>
              <w:rPr>
                <w:color w:val="auto"/>
                <w:highlight w:val="none"/>
              </w:rPr>
            </w:r>
            <w:r/>
          </w:p>
        </w:tc>
        <w:tc>
          <w:tcPr>
            <w:tcW w:w="2835" w:type="dxa"/>
            <w:vAlign w:val="center"/>
            <w:textDirection w:val="lrTb"/>
            <w:noWrap w:val="false"/>
          </w:tcPr>
          <w:p>
            <w:pPr>
              <w:jc w:val="center"/>
              <w:rPr>
                <w:color w:val="auto"/>
                <w:highlight w:val="none"/>
              </w:rPr>
              <w:outlineLvl w:val="9"/>
            </w:pPr>
            <w:r>
              <w:rPr>
                <w:color w:val="auto"/>
                <w:highlight w:val="none"/>
              </w:rPr>
            </w:r>
            <w:r/>
          </w:p>
        </w:tc>
        <w:tc>
          <w:tcPr>
            <w:tcW w:w="2977" w:type="dxa"/>
            <w:vAlign w:val="center"/>
            <w:textDirection w:val="lrTb"/>
            <w:noWrap w:val="false"/>
          </w:tcPr>
          <w:p>
            <w:pPr>
              <w:jc w:val="center"/>
              <w:rPr>
                <w:color w:val="auto"/>
                <w:highlight w:val="none"/>
              </w:rPr>
              <w:outlineLvl w:val="9"/>
            </w:pPr>
            <w:r>
              <w:rPr>
                <w:color w:val="auto"/>
                <w:highlight w:val="none"/>
              </w:rPr>
            </w:r>
            <w:r/>
          </w:p>
        </w:tc>
      </w:tr>
      <w:tr>
        <w:trPr>
          <w:trHeight w:val="454" w:hRule="exact"/>
        </w:trPr>
        <w:tc>
          <w:tcPr>
            <w:tcW w:w="675" w:type="dxa"/>
            <w:vAlign w:val="center"/>
            <w:textDirection w:val="lrTb"/>
            <w:noWrap w:val="false"/>
          </w:tcPr>
          <w:p>
            <w:pPr>
              <w:jc w:val="center"/>
              <w:rPr>
                <w:color w:val="auto"/>
                <w:highlight w:val="none"/>
              </w:rPr>
              <w:outlineLvl w:val="9"/>
            </w:pPr>
            <w:r>
              <w:rPr>
                <w:color w:val="auto"/>
                <w:highlight w:val="none"/>
              </w:rPr>
            </w:r>
            <w:r/>
          </w:p>
        </w:tc>
        <w:tc>
          <w:tcPr>
            <w:tcW w:w="2268" w:type="dxa"/>
            <w:vAlign w:val="center"/>
            <w:textDirection w:val="lrTb"/>
            <w:noWrap w:val="false"/>
          </w:tcPr>
          <w:p>
            <w:pPr>
              <w:jc w:val="center"/>
              <w:rPr>
                <w:color w:val="auto"/>
                <w:highlight w:val="none"/>
              </w:rPr>
              <w:outlineLvl w:val="9"/>
            </w:pPr>
            <w:r>
              <w:rPr>
                <w:color w:val="auto"/>
                <w:highlight w:val="none"/>
              </w:rPr>
            </w:r>
            <w:r/>
          </w:p>
        </w:tc>
        <w:tc>
          <w:tcPr>
            <w:tcW w:w="2835" w:type="dxa"/>
            <w:vAlign w:val="center"/>
            <w:textDirection w:val="lrTb"/>
            <w:noWrap w:val="false"/>
          </w:tcPr>
          <w:p>
            <w:pPr>
              <w:jc w:val="center"/>
              <w:rPr>
                <w:color w:val="auto"/>
                <w:highlight w:val="none"/>
              </w:rPr>
              <w:outlineLvl w:val="9"/>
            </w:pPr>
            <w:r>
              <w:rPr>
                <w:color w:val="auto"/>
                <w:highlight w:val="none"/>
              </w:rPr>
            </w:r>
            <w:r/>
          </w:p>
        </w:tc>
        <w:tc>
          <w:tcPr>
            <w:tcW w:w="2977" w:type="dxa"/>
            <w:vAlign w:val="center"/>
            <w:textDirection w:val="lrTb"/>
            <w:noWrap w:val="false"/>
          </w:tcPr>
          <w:p>
            <w:pPr>
              <w:jc w:val="center"/>
              <w:rPr>
                <w:color w:val="auto"/>
                <w:highlight w:val="none"/>
              </w:rPr>
              <w:outlineLvl w:val="9"/>
            </w:pPr>
            <w:r>
              <w:rPr>
                <w:color w:val="auto"/>
                <w:highlight w:val="none"/>
              </w:rPr>
            </w:r>
            <w:r/>
          </w:p>
        </w:tc>
      </w:tr>
    </w:tbl>
    <w:p>
      <w:pPr>
        <w:pStyle w:val="700"/>
        <w:ind w:left="440"/>
        <w:jc w:val="both"/>
        <w:rPr>
          <w:color w:val="auto"/>
          <w:highlight w:val="none"/>
        </w:rPr>
        <w:outlineLvl w:val="9"/>
      </w:pPr>
      <w:r>
        <w:rPr>
          <w:color w:val="auto"/>
          <w:highlight w:val="none"/>
        </w:rPr>
      </w:r>
      <w:r/>
    </w:p>
    <w:p>
      <w:pPr>
        <w:pStyle w:val="700"/>
        <w:ind w:firstLine="480"/>
        <w:jc w:val="left"/>
        <w:rPr>
          <w:color w:val="auto"/>
          <w:sz w:val="24"/>
          <w:highlight w:val="none"/>
        </w:rPr>
        <w:outlineLvl w:val="9"/>
      </w:pPr>
      <w:r>
        <w:rPr>
          <w:rFonts w:hint="eastAsia"/>
          <w:color w:val="auto"/>
          <w:sz w:val="24"/>
          <w:szCs w:val="24"/>
          <w:highlight w:val="none"/>
          <w:lang w:val="en-US"/>
        </w:rPr>
        <w:t xml:space="preserve">供应商</w:t>
      </w:r>
      <w:r>
        <w:rPr>
          <w:rFonts w:hint="eastAsia"/>
          <w:color w:val="auto"/>
          <w:sz w:val="24"/>
          <w:szCs w:val="24"/>
          <w:highlight w:val="none"/>
        </w:rPr>
        <w:t xml:space="preserve">名称：（加盖电子公章）</w:t>
      </w:r>
      <w:r/>
    </w:p>
    <w:p>
      <w:pPr>
        <w:pStyle w:val="700"/>
        <w:ind w:firstLine="480"/>
        <w:jc w:val="left"/>
        <w:rPr>
          <w:color w:val="auto"/>
          <w:sz w:val="24"/>
          <w:highlight w:val="none"/>
        </w:rPr>
        <w:outlineLvl w:val="9"/>
      </w:pPr>
      <w:r>
        <w:rPr>
          <w:color w:val="auto"/>
          <w:sz w:val="24"/>
          <w:highlight w:val="none"/>
        </w:rPr>
      </w:r>
      <w:r/>
    </w:p>
    <w:p>
      <w:pPr>
        <w:pStyle w:val="700"/>
        <w:ind w:firstLine="480"/>
        <w:jc w:val="left"/>
        <w:rPr>
          <w:color w:val="auto"/>
          <w:sz w:val="24"/>
          <w:highlight w:val="none"/>
        </w:rPr>
        <w:outlineLvl w:val="9"/>
      </w:pPr>
      <w:r>
        <w:rPr>
          <w:rFonts w:hint="eastAsia"/>
          <w:color w:val="auto"/>
          <w:sz w:val="24"/>
          <w:highlight w:val="none"/>
        </w:rPr>
        <w:t xml:space="preserve">备注：如果行数不够，请自行增加。</w:t>
      </w:r>
      <w:r/>
    </w:p>
    <w:p>
      <w:pPr>
        <w:rPr>
          <w:color w:val="auto"/>
          <w:sz w:val="24"/>
          <w:highlight w:val="none"/>
        </w:rPr>
        <w:outlineLvl w:val="9"/>
      </w:pPr>
      <w:r>
        <w:rPr>
          <w:rFonts w:hint="eastAsia"/>
          <w:color w:val="auto"/>
          <w:sz w:val="24"/>
          <w:highlight w:val="none"/>
        </w:rPr>
        <w:br w:type="page" w:clear="all"/>
      </w:r>
      <w:r/>
    </w:p>
    <w:p>
      <w:pPr>
        <w:spacing w:line="240" w:lineRule="atLeast"/>
        <w:rPr>
          <w:b/>
          <w:color w:val="auto"/>
          <w:szCs w:val="21"/>
          <w:highlight w:val="none"/>
        </w:rPr>
        <w:outlineLvl w:val="1"/>
      </w:pPr>
      <w:r/>
      <w:bookmarkStart w:id="95" w:name="_Toc21138"/>
      <w:r/>
      <w:bookmarkStart w:id="96" w:name="_Toc2975"/>
      <w:r>
        <w:rPr>
          <w:rFonts w:hint="eastAsia"/>
          <w:color w:val="auto"/>
          <w:sz w:val="24"/>
          <w:highlight w:val="none"/>
        </w:rPr>
        <w:t xml:space="preserve">七、</w:t>
      </w:r>
      <w:r>
        <w:rPr>
          <w:rFonts w:hint="eastAsia"/>
          <w:color w:val="auto"/>
          <w:sz w:val="24"/>
          <w:szCs w:val="21"/>
          <w:highlight w:val="none"/>
        </w:rPr>
        <w:t xml:space="preserve">技术条款偏离表格式</w:t>
      </w:r>
      <w:bookmarkEnd w:id="95"/>
      <w:r/>
      <w:bookmarkEnd w:id="96"/>
      <w:r/>
      <w:r/>
    </w:p>
    <w:p>
      <w:pPr>
        <w:pStyle w:val="700"/>
        <w:rPr>
          <w:b/>
          <w:color w:val="auto"/>
          <w:szCs w:val="21"/>
          <w:highlight w:val="none"/>
        </w:rPr>
        <w:outlineLvl w:val="9"/>
      </w:pPr>
      <w:r>
        <w:rPr>
          <w:rFonts w:hint="eastAsia"/>
          <w:b/>
          <w:color w:val="auto"/>
          <w:sz w:val="28"/>
          <w:szCs w:val="28"/>
          <w:highlight w:val="none"/>
        </w:rPr>
        <w:t xml:space="preserve">技术条款偏离表</w:t>
      </w:r>
      <w:r/>
    </w:p>
    <w:tbl>
      <w:tblPr>
        <w:tblStyle w:val="693"/>
        <w:tblW w:w="8325" w:type="dxa"/>
        <w:jc w:val="center"/>
        <w:tblLayout w:type="fixed"/>
        <w:tblCellMar>
          <w:left w:w="0" w:type="dxa"/>
          <w:top w:w="0" w:type="dxa"/>
          <w:right w:w="0" w:type="dxa"/>
          <w:bottom w:w="0" w:type="dxa"/>
        </w:tblCellMar>
        <w:tblLook w:val="04A0" w:firstRow="1" w:lastRow="0" w:firstColumn="1" w:lastColumn="0" w:noHBand="0" w:noVBand="1"/>
      </w:tblPr>
      <w:tblGrid>
        <w:gridCol w:w="765"/>
        <w:gridCol w:w="1771"/>
        <w:gridCol w:w="2549"/>
        <w:gridCol w:w="3240"/>
      </w:tblGrid>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color w:val="auto"/>
                <w:sz w:val="24"/>
                <w:highlight w:val="none"/>
              </w:rPr>
              <w:outlineLvl w:val="9"/>
            </w:pPr>
            <w:r>
              <w:rPr>
                <w:rFonts w:hint="eastAsia"/>
                <w:color w:val="auto"/>
                <w:sz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rPr>
                <w:color w:val="auto"/>
                <w:sz w:val="24"/>
                <w:highlight w:val="none"/>
              </w:rPr>
              <w:outlineLvl w:val="9"/>
            </w:pPr>
            <w:r>
              <w:rPr>
                <w:rFonts w:hint="eastAsia"/>
                <w:color w:val="auto"/>
                <w:sz w:val="24"/>
                <w:highlight w:val="none"/>
                <w:lang w:eastAsia="zh-CN"/>
              </w:rPr>
              <w:t xml:space="preserve">采购文件</w:t>
            </w:r>
            <w:r>
              <w:rPr>
                <w:rFonts w:hint="eastAsia"/>
                <w:color w:val="auto"/>
                <w:sz w:val="24"/>
                <w:highlight w:val="none"/>
              </w:rPr>
              <w:t xml:space="preserve">要求</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color w:val="auto"/>
                <w:sz w:val="24"/>
                <w:szCs w:val="24"/>
                <w:highlight w:val="none"/>
              </w:rPr>
              <w:outlineLvl w:val="9"/>
            </w:pPr>
            <w:r>
              <w:rPr>
                <w:rFonts w:hint="eastAsia"/>
                <w:color w:val="auto"/>
                <w:sz w:val="24"/>
                <w:szCs w:val="24"/>
                <w:highlight w:val="none"/>
              </w:rPr>
              <w:t xml:space="preserve">投标响应情况</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color w:val="auto"/>
                <w:sz w:val="24"/>
                <w:szCs w:val="24"/>
                <w:highlight w:val="none"/>
              </w:rPr>
              <w:outlineLvl w:val="9"/>
            </w:pPr>
            <w:r>
              <w:rPr>
                <w:rFonts w:hint="eastAsia"/>
                <w:color w:val="auto"/>
                <w:sz w:val="24"/>
                <w:szCs w:val="24"/>
                <w:highlight w:val="none"/>
              </w:rPr>
              <w:t xml:space="preserve">正偏离、无偏离或负偏离</w:t>
            </w:r>
            <w:r/>
          </w:p>
        </w:tc>
      </w:tr>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color w:val="auto"/>
                <w:sz w:val="24"/>
                <w:highlight w:val="none"/>
              </w:rPr>
              <w:outlineLvl w:val="9"/>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rPr>
                <w:color w:val="auto"/>
                <w:sz w:val="24"/>
                <w:highlight w:val="none"/>
              </w:rPr>
              <w:outlineLvl w:val="9"/>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color w:val="auto"/>
                <w:sz w:val="24"/>
                <w:highlight w:val="none"/>
              </w:rPr>
              <w:outlineLvl w:val="9"/>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color w:val="auto"/>
                <w:sz w:val="24"/>
                <w:highlight w:val="none"/>
              </w:rPr>
              <w:outlineLvl w:val="9"/>
            </w:pPr>
            <w:r>
              <w:rPr>
                <w:color w:val="auto"/>
                <w:sz w:val="24"/>
                <w:highlight w:val="none"/>
              </w:rPr>
            </w:r>
            <w:r/>
          </w:p>
        </w:tc>
      </w:tr>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color w:val="auto"/>
                <w:sz w:val="24"/>
                <w:highlight w:val="none"/>
              </w:rPr>
              <w:outlineLvl w:val="9"/>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rPr>
                <w:color w:val="auto"/>
                <w:sz w:val="24"/>
                <w:highlight w:val="none"/>
              </w:rPr>
              <w:outlineLvl w:val="9"/>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color w:val="auto"/>
                <w:sz w:val="24"/>
                <w:highlight w:val="none"/>
              </w:rPr>
              <w:outlineLvl w:val="9"/>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color w:val="auto"/>
                <w:sz w:val="24"/>
                <w:highlight w:val="none"/>
              </w:rPr>
              <w:outlineLvl w:val="9"/>
            </w:pPr>
            <w:r>
              <w:rPr>
                <w:color w:val="auto"/>
                <w:sz w:val="24"/>
                <w:highlight w:val="none"/>
              </w:rPr>
            </w:r>
            <w:r/>
          </w:p>
        </w:tc>
      </w:tr>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color w:val="auto"/>
                <w:sz w:val="24"/>
                <w:highlight w:val="none"/>
              </w:rPr>
              <w:outlineLvl w:val="9"/>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rPr>
                <w:color w:val="auto"/>
                <w:sz w:val="24"/>
                <w:highlight w:val="none"/>
              </w:rPr>
              <w:outlineLvl w:val="9"/>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color w:val="auto"/>
                <w:sz w:val="24"/>
                <w:highlight w:val="none"/>
              </w:rPr>
              <w:outlineLvl w:val="9"/>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color w:val="auto"/>
                <w:sz w:val="24"/>
                <w:highlight w:val="none"/>
              </w:rPr>
              <w:outlineLvl w:val="9"/>
            </w:pPr>
            <w:r>
              <w:rPr>
                <w:color w:val="auto"/>
                <w:sz w:val="24"/>
                <w:highlight w:val="none"/>
              </w:rPr>
            </w:r>
            <w:r/>
          </w:p>
        </w:tc>
      </w:tr>
    </w:tbl>
    <w:p>
      <w:pPr>
        <w:spacing w:line="360" w:lineRule="auto"/>
        <w:widowControl/>
        <w:rPr>
          <w:color w:val="auto"/>
          <w:szCs w:val="21"/>
          <w:highlight w:val="none"/>
        </w:rPr>
        <w:outlineLvl w:val="9"/>
      </w:pPr>
      <w:r>
        <w:rPr>
          <w:color w:val="auto"/>
          <w:szCs w:val="21"/>
          <w:highlight w:val="none"/>
        </w:rPr>
      </w:r>
      <w:r/>
    </w:p>
    <w:p>
      <w:pPr>
        <w:pStyle w:val="700"/>
        <w:ind w:firstLine="480"/>
        <w:jc w:val="left"/>
        <w:rPr>
          <w:color w:val="auto"/>
          <w:sz w:val="24"/>
          <w:highlight w:val="none"/>
        </w:rPr>
        <w:outlineLvl w:val="9"/>
      </w:pPr>
      <w:r>
        <w:rPr>
          <w:rFonts w:hint="eastAsia"/>
          <w:color w:val="auto"/>
          <w:sz w:val="24"/>
          <w:szCs w:val="24"/>
          <w:highlight w:val="none"/>
          <w:lang w:val="en-US"/>
        </w:rPr>
        <w:t xml:space="preserve">供应商</w:t>
      </w:r>
      <w:r>
        <w:rPr>
          <w:rFonts w:hint="eastAsia"/>
          <w:color w:val="auto"/>
          <w:sz w:val="24"/>
          <w:szCs w:val="24"/>
          <w:highlight w:val="none"/>
        </w:rPr>
        <w:t xml:space="preserve">名称：（加盖电子公章）</w:t>
      </w:r>
      <w:r/>
    </w:p>
    <w:p>
      <w:pPr>
        <w:pStyle w:val="700"/>
        <w:ind w:firstLine="480"/>
        <w:jc w:val="left"/>
        <w:rPr>
          <w:color w:val="auto"/>
          <w:sz w:val="24"/>
          <w:highlight w:val="none"/>
        </w:rPr>
        <w:outlineLvl w:val="9"/>
      </w:pPr>
      <w:r>
        <w:rPr>
          <w:color w:val="auto"/>
          <w:sz w:val="24"/>
          <w:highlight w:val="none"/>
        </w:rPr>
      </w:r>
      <w:r/>
    </w:p>
    <w:p>
      <w:pPr>
        <w:ind w:firstLine="480"/>
        <w:spacing w:line="360" w:lineRule="auto"/>
        <w:rPr>
          <w:color w:val="auto"/>
          <w:sz w:val="24"/>
          <w:szCs w:val="24"/>
          <w:highlight w:val="none"/>
        </w:rPr>
        <w:outlineLvl w:val="9"/>
      </w:pPr>
      <w:r>
        <w:rPr>
          <w:rFonts w:hint="eastAsia"/>
          <w:color w:val="auto"/>
          <w:sz w:val="24"/>
          <w:highlight w:val="none"/>
        </w:rPr>
        <w:t xml:space="preserve">备注：如果行数不够，请自行增加。</w:t>
      </w:r>
      <w:r/>
    </w:p>
    <w:p>
      <w:pPr>
        <w:rPr>
          <w:color w:val="auto"/>
          <w:sz w:val="24"/>
          <w:highlight w:val="none"/>
        </w:rPr>
        <w:outlineLvl w:val="9"/>
      </w:pPr>
      <w:r>
        <w:rPr>
          <w:rFonts w:hint="eastAsia"/>
          <w:color w:val="auto"/>
          <w:sz w:val="24"/>
          <w:highlight w:val="none"/>
        </w:rPr>
        <w:br w:type="page" w:clear="all"/>
      </w:r>
      <w:r/>
    </w:p>
    <w:p>
      <w:pPr>
        <w:pStyle w:val="700"/>
        <w:jc w:val="both"/>
        <w:rPr>
          <w:color w:val="auto"/>
          <w:sz w:val="24"/>
          <w:highlight w:val="none"/>
        </w:rPr>
        <w:outlineLvl w:val="1"/>
      </w:pPr>
      <w:r/>
      <w:bookmarkStart w:id="97" w:name="_Toc2081"/>
      <w:r/>
      <w:bookmarkStart w:id="98" w:name="_Toc31482"/>
      <w:r>
        <w:rPr>
          <w:rFonts w:hint="eastAsia"/>
          <w:color w:val="auto"/>
          <w:sz w:val="24"/>
          <w:highlight w:val="none"/>
        </w:rPr>
        <w:t xml:space="preserve">八</w:t>
      </w:r>
      <w:r>
        <w:rPr>
          <w:color w:val="auto"/>
          <w:sz w:val="24"/>
          <w:highlight w:val="none"/>
        </w:rPr>
        <w:t xml:space="preserve">、</w:t>
      </w:r>
      <w:r>
        <w:rPr>
          <w:rFonts w:hint="eastAsia"/>
          <w:color w:val="auto"/>
          <w:sz w:val="24"/>
          <w:highlight w:val="none"/>
          <w:lang w:val="en-US"/>
        </w:rPr>
        <w:t xml:space="preserve">供应商类似业绩情况表</w:t>
      </w:r>
      <w:bookmarkEnd w:id="97"/>
      <w:r/>
      <w:bookmarkEnd w:id="98"/>
      <w:r/>
      <w:r/>
    </w:p>
    <w:p>
      <w:pPr>
        <w:pStyle w:val="700"/>
        <w:rPr>
          <w:b/>
          <w:color w:val="auto"/>
          <w:sz w:val="28"/>
          <w:szCs w:val="28"/>
          <w:highlight w:val="none"/>
          <w:lang w:val="en-US"/>
        </w:rPr>
        <w:outlineLvl w:val="9"/>
      </w:pPr>
      <w:r>
        <w:rPr>
          <w:rFonts w:hint="eastAsia"/>
          <w:b/>
          <w:color w:val="auto"/>
          <w:sz w:val="28"/>
          <w:szCs w:val="28"/>
          <w:highlight w:val="none"/>
          <w:lang w:val="en-US"/>
        </w:rPr>
        <w:t xml:space="preserve">供应商类似业绩情况表</w:t>
      </w:r>
      <w:r/>
    </w:p>
    <w:tbl>
      <w:tblPr>
        <w:tblStyle w:val="7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277"/>
        <w:gridCol w:w="1548"/>
        <w:gridCol w:w="1548"/>
        <w:gridCol w:w="1548"/>
        <w:gridCol w:w="1548"/>
      </w:tblGrid>
      <w:tr>
        <w:trPr>
          <w:trHeight w:val="821" w:hRule="exact"/>
        </w:trPr>
        <w:tc>
          <w:tcPr>
            <w:tcW w:w="817" w:type="dxa"/>
            <w:vAlign w:val="center"/>
            <w:textDirection w:val="lrTb"/>
            <w:noWrap w:val="false"/>
          </w:tcPr>
          <w:p>
            <w:pPr>
              <w:jc w:val="center"/>
              <w:rPr>
                <w:color w:val="auto"/>
                <w:sz w:val="24"/>
                <w:highlight w:val="none"/>
              </w:rPr>
              <w:outlineLvl w:val="9"/>
            </w:pPr>
            <w:r>
              <w:rPr>
                <w:color w:val="auto"/>
                <w:sz w:val="24"/>
                <w:highlight w:val="none"/>
              </w:rPr>
              <w:t xml:space="preserve">序号</w:t>
            </w:r>
            <w:r/>
          </w:p>
        </w:tc>
        <w:tc>
          <w:tcPr>
            <w:tcW w:w="2277" w:type="dxa"/>
            <w:vAlign w:val="center"/>
            <w:textDirection w:val="lrTb"/>
            <w:noWrap w:val="false"/>
          </w:tcPr>
          <w:p>
            <w:pPr>
              <w:jc w:val="center"/>
              <w:rPr>
                <w:color w:val="auto"/>
                <w:sz w:val="24"/>
                <w:highlight w:val="none"/>
              </w:rPr>
              <w:outlineLvl w:val="9"/>
            </w:pPr>
            <w:r>
              <w:rPr>
                <w:color w:val="auto"/>
                <w:sz w:val="24"/>
                <w:highlight w:val="none"/>
              </w:rPr>
              <w:t xml:space="preserve">项目名称</w:t>
            </w:r>
            <w:r/>
          </w:p>
        </w:tc>
        <w:tc>
          <w:tcPr>
            <w:tcW w:w="1548" w:type="dxa"/>
            <w:vAlign w:val="center"/>
            <w:textDirection w:val="lrTb"/>
            <w:noWrap w:val="false"/>
          </w:tcPr>
          <w:p>
            <w:pPr>
              <w:jc w:val="center"/>
              <w:rPr>
                <w:color w:val="auto"/>
                <w:sz w:val="24"/>
                <w:highlight w:val="none"/>
              </w:rPr>
              <w:outlineLvl w:val="9"/>
            </w:pPr>
            <w:r>
              <w:rPr>
                <w:rFonts w:hint="eastAsia"/>
                <w:color w:val="auto"/>
                <w:sz w:val="24"/>
                <w:highlight w:val="none"/>
              </w:rPr>
              <w:t xml:space="preserve">业主</w:t>
            </w:r>
            <w:r>
              <w:rPr>
                <w:color w:val="auto"/>
                <w:sz w:val="24"/>
                <w:highlight w:val="none"/>
              </w:rPr>
              <w:t xml:space="preserve">单位</w:t>
            </w:r>
            <w:r/>
          </w:p>
        </w:tc>
        <w:tc>
          <w:tcPr>
            <w:tcW w:w="1548" w:type="dxa"/>
            <w:vAlign w:val="center"/>
            <w:textDirection w:val="lrTb"/>
            <w:noWrap w:val="false"/>
          </w:tcPr>
          <w:p>
            <w:pPr>
              <w:jc w:val="center"/>
              <w:rPr>
                <w:color w:val="auto"/>
                <w:sz w:val="24"/>
                <w:highlight w:val="none"/>
              </w:rPr>
              <w:outlineLvl w:val="9"/>
            </w:pPr>
            <w:r>
              <w:rPr>
                <w:color w:val="auto"/>
                <w:sz w:val="24"/>
                <w:highlight w:val="none"/>
              </w:rPr>
              <w:t xml:space="preserve">工作内容</w:t>
            </w:r>
            <w:r/>
          </w:p>
        </w:tc>
        <w:tc>
          <w:tcPr>
            <w:tcW w:w="1548" w:type="dxa"/>
            <w:vAlign w:val="center"/>
            <w:textDirection w:val="lrTb"/>
            <w:noWrap w:val="false"/>
          </w:tcPr>
          <w:p>
            <w:pPr>
              <w:jc w:val="center"/>
              <w:rPr>
                <w:color w:val="auto"/>
                <w:sz w:val="24"/>
                <w:highlight w:val="none"/>
              </w:rPr>
              <w:outlineLvl w:val="9"/>
            </w:pPr>
            <w:r>
              <w:rPr>
                <w:color w:val="auto"/>
                <w:sz w:val="24"/>
                <w:highlight w:val="none"/>
              </w:rPr>
              <w:t xml:space="preserve">合同金额</w:t>
            </w:r>
            <w:r/>
          </w:p>
        </w:tc>
        <w:tc>
          <w:tcPr>
            <w:tcW w:w="1548" w:type="dxa"/>
            <w:vAlign w:val="center"/>
            <w:textDirection w:val="lrTb"/>
            <w:noWrap w:val="false"/>
          </w:tcPr>
          <w:p>
            <w:pPr>
              <w:jc w:val="center"/>
              <w:rPr>
                <w:color w:val="auto"/>
                <w:sz w:val="24"/>
                <w:highlight w:val="none"/>
              </w:rPr>
              <w:outlineLvl w:val="9"/>
            </w:pPr>
            <w:r>
              <w:rPr>
                <w:color w:val="auto"/>
                <w:sz w:val="24"/>
                <w:highlight w:val="none"/>
              </w:rPr>
              <w:t xml:space="preserve">合同</w:t>
            </w:r>
            <w:r>
              <w:rPr>
                <w:rFonts w:hint="eastAsia"/>
                <w:color w:val="auto"/>
                <w:sz w:val="24"/>
                <w:highlight w:val="none"/>
              </w:rPr>
              <w:t xml:space="preserve">时间</w:t>
            </w:r>
            <w:r/>
          </w:p>
        </w:tc>
      </w:tr>
      <w:tr>
        <w:trPr>
          <w:trHeight w:val="510" w:hRule="exact"/>
        </w:trPr>
        <w:tc>
          <w:tcPr>
            <w:tcW w:w="817" w:type="dxa"/>
            <w:vAlign w:val="center"/>
            <w:textDirection w:val="lrTb"/>
            <w:noWrap w:val="false"/>
          </w:tcPr>
          <w:p>
            <w:pPr>
              <w:jc w:val="center"/>
              <w:rPr>
                <w:color w:val="auto"/>
                <w:sz w:val="24"/>
                <w:highlight w:val="none"/>
              </w:rPr>
              <w:outlineLvl w:val="9"/>
            </w:pPr>
            <w:r>
              <w:rPr>
                <w:color w:val="auto"/>
                <w:sz w:val="24"/>
                <w:highlight w:val="none"/>
              </w:rPr>
            </w:r>
            <w:r/>
          </w:p>
        </w:tc>
        <w:tc>
          <w:tcPr>
            <w:tcW w:w="2277"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r>
      <w:tr>
        <w:trPr>
          <w:trHeight w:val="510" w:hRule="exact"/>
        </w:trPr>
        <w:tc>
          <w:tcPr>
            <w:tcW w:w="817" w:type="dxa"/>
            <w:vAlign w:val="center"/>
            <w:textDirection w:val="lrTb"/>
            <w:noWrap w:val="false"/>
          </w:tcPr>
          <w:p>
            <w:pPr>
              <w:jc w:val="center"/>
              <w:rPr>
                <w:color w:val="auto"/>
                <w:sz w:val="24"/>
                <w:highlight w:val="none"/>
              </w:rPr>
              <w:outlineLvl w:val="9"/>
            </w:pPr>
            <w:r>
              <w:rPr>
                <w:color w:val="auto"/>
                <w:sz w:val="24"/>
                <w:highlight w:val="none"/>
              </w:rPr>
            </w:r>
            <w:r/>
          </w:p>
        </w:tc>
        <w:tc>
          <w:tcPr>
            <w:tcW w:w="2277"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r>
      <w:tr>
        <w:trPr>
          <w:trHeight w:val="510" w:hRule="exact"/>
        </w:trPr>
        <w:tc>
          <w:tcPr>
            <w:tcW w:w="817" w:type="dxa"/>
            <w:vAlign w:val="center"/>
            <w:textDirection w:val="lrTb"/>
            <w:noWrap w:val="false"/>
          </w:tcPr>
          <w:p>
            <w:pPr>
              <w:jc w:val="center"/>
              <w:rPr>
                <w:color w:val="auto"/>
                <w:sz w:val="24"/>
                <w:highlight w:val="none"/>
              </w:rPr>
              <w:outlineLvl w:val="9"/>
            </w:pPr>
            <w:r>
              <w:rPr>
                <w:color w:val="auto"/>
                <w:sz w:val="24"/>
                <w:highlight w:val="none"/>
              </w:rPr>
            </w:r>
            <w:r/>
          </w:p>
        </w:tc>
        <w:tc>
          <w:tcPr>
            <w:tcW w:w="2277"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r>
      <w:tr>
        <w:trPr>
          <w:trHeight w:val="510" w:hRule="exact"/>
        </w:trPr>
        <w:tc>
          <w:tcPr>
            <w:tcW w:w="817" w:type="dxa"/>
            <w:vAlign w:val="center"/>
            <w:textDirection w:val="lrTb"/>
            <w:noWrap w:val="false"/>
          </w:tcPr>
          <w:p>
            <w:pPr>
              <w:jc w:val="center"/>
              <w:rPr>
                <w:color w:val="auto"/>
                <w:sz w:val="24"/>
                <w:highlight w:val="none"/>
              </w:rPr>
              <w:outlineLvl w:val="9"/>
            </w:pPr>
            <w:r>
              <w:rPr>
                <w:color w:val="auto"/>
                <w:sz w:val="24"/>
                <w:highlight w:val="none"/>
              </w:rPr>
            </w:r>
            <w:r/>
          </w:p>
        </w:tc>
        <w:tc>
          <w:tcPr>
            <w:tcW w:w="2277"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c>
          <w:tcPr>
            <w:tcW w:w="1548" w:type="dxa"/>
            <w:vAlign w:val="center"/>
            <w:textDirection w:val="lrTb"/>
            <w:noWrap w:val="false"/>
          </w:tcPr>
          <w:p>
            <w:pPr>
              <w:jc w:val="center"/>
              <w:rPr>
                <w:color w:val="auto"/>
                <w:sz w:val="24"/>
                <w:highlight w:val="none"/>
              </w:rPr>
              <w:outlineLvl w:val="9"/>
            </w:pPr>
            <w:r>
              <w:rPr>
                <w:color w:val="auto"/>
                <w:sz w:val="24"/>
                <w:highlight w:val="none"/>
              </w:rPr>
            </w:r>
            <w:r/>
          </w:p>
        </w:tc>
      </w:tr>
    </w:tbl>
    <w:p>
      <w:pPr>
        <w:ind w:firstLine="240"/>
        <w:spacing w:line="360" w:lineRule="auto"/>
        <w:rPr>
          <w:color w:val="auto"/>
          <w:sz w:val="24"/>
          <w:szCs w:val="24"/>
          <w:highlight w:val="none"/>
        </w:rPr>
        <w:outlineLvl w:val="9"/>
      </w:pPr>
      <w:r>
        <w:rPr>
          <w:color w:val="auto"/>
          <w:sz w:val="24"/>
          <w:szCs w:val="24"/>
          <w:highlight w:val="none"/>
        </w:rPr>
      </w:r>
      <w:r/>
    </w:p>
    <w:p>
      <w:pPr>
        <w:pStyle w:val="700"/>
        <w:ind w:firstLine="240"/>
        <w:jc w:val="both"/>
        <w:rPr>
          <w:color w:val="auto"/>
          <w:sz w:val="24"/>
          <w:szCs w:val="24"/>
          <w:highlight w:val="none"/>
        </w:rPr>
        <w:outlineLvl w:val="9"/>
      </w:pPr>
      <w:r>
        <w:rPr>
          <w:rFonts w:hint="eastAsia"/>
          <w:color w:val="auto"/>
          <w:sz w:val="24"/>
          <w:szCs w:val="24"/>
          <w:highlight w:val="none"/>
          <w:lang w:val="en-US"/>
        </w:rPr>
        <w:t xml:space="preserve">供应商</w:t>
      </w:r>
      <w:r>
        <w:rPr>
          <w:rFonts w:hint="eastAsia"/>
          <w:color w:val="auto"/>
          <w:sz w:val="24"/>
          <w:szCs w:val="24"/>
          <w:highlight w:val="none"/>
        </w:rPr>
        <w:t xml:space="preserve">名称：（加盖电子公章）</w:t>
      </w:r>
      <w:r/>
    </w:p>
    <w:p>
      <w:pPr>
        <w:pStyle w:val="700"/>
        <w:ind w:firstLine="240"/>
        <w:jc w:val="both"/>
        <w:rPr>
          <w:color w:val="auto"/>
          <w:highlight w:val="none"/>
        </w:rPr>
        <w:outlineLvl w:val="9"/>
      </w:pPr>
      <w:r>
        <w:rPr>
          <w:rFonts w:hint="eastAsia"/>
          <w:color w:val="auto"/>
          <w:sz w:val="24"/>
          <w:szCs w:val="24"/>
          <w:highlight w:val="none"/>
        </w:rPr>
        <w:t xml:space="preserve">备注：如果行数不够，请自行增加。</w:t>
      </w:r>
      <w:r/>
    </w:p>
    <w:p>
      <w:pPr>
        <w:rPr>
          <w:color w:val="auto"/>
          <w:sz w:val="24"/>
          <w:highlight w:val="none"/>
          <w:lang w:val="en-US"/>
        </w:rPr>
        <w:outlineLvl w:val="9"/>
      </w:pPr>
      <w:r>
        <w:rPr>
          <w:rFonts w:hint="eastAsia"/>
          <w:color w:val="auto"/>
          <w:sz w:val="24"/>
          <w:highlight w:val="none"/>
          <w:lang w:val="en-US"/>
        </w:rPr>
        <w:br w:type="page" w:clear="all"/>
      </w:r>
      <w:r/>
    </w:p>
    <w:p>
      <w:pPr>
        <w:pStyle w:val="700"/>
        <w:jc w:val="both"/>
        <w:rPr>
          <w:color w:val="auto"/>
          <w:sz w:val="24"/>
          <w:highlight w:val="none"/>
          <w:lang w:val="en-US"/>
        </w:rPr>
        <w:outlineLvl w:val="1"/>
      </w:pPr>
      <w:r/>
      <w:bookmarkStart w:id="99" w:name="_Toc877"/>
      <w:r/>
      <w:bookmarkStart w:id="100" w:name="_Toc12019"/>
      <w:r>
        <w:rPr>
          <w:rFonts w:hint="eastAsia"/>
          <w:color w:val="auto"/>
          <w:sz w:val="24"/>
          <w:highlight w:val="none"/>
          <w:lang w:val="en-US"/>
        </w:rPr>
        <w:t xml:space="preserve">九、</w:t>
      </w:r>
      <w:r>
        <w:rPr>
          <w:rFonts w:hint="eastAsia"/>
          <w:b/>
          <w:color w:val="auto"/>
          <w:sz w:val="24"/>
          <w:highlight w:val="none"/>
        </w:rPr>
        <w:t xml:space="preserve">项目组成员一览表</w:t>
      </w:r>
      <w:bookmarkEnd w:id="99"/>
      <w:r/>
      <w:bookmarkEnd w:id="100"/>
      <w:r>
        <w:rPr>
          <w:rFonts w:hint="eastAsia"/>
          <w:b/>
          <w:color w:val="auto"/>
          <w:sz w:val="24"/>
          <w:highlight w:val="none"/>
          <w:lang w:eastAsia="zh-CN"/>
        </w:rPr>
        <w:t xml:space="preserve">（</w:t>
      </w:r>
      <w:r>
        <w:rPr>
          <w:rFonts w:hint="eastAsia"/>
          <w:b/>
          <w:color w:val="auto"/>
          <w:sz w:val="24"/>
          <w:highlight w:val="none"/>
          <w:lang w:val="en-US" w:eastAsia="zh-CN"/>
        </w:rPr>
        <w:t xml:space="preserve">如有</w:t>
      </w:r>
      <w:r>
        <w:rPr>
          <w:rFonts w:hint="eastAsia"/>
          <w:b/>
          <w:color w:val="auto"/>
          <w:sz w:val="24"/>
          <w:highlight w:val="none"/>
          <w:lang w:eastAsia="zh-CN"/>
        </w:rPr>
        <w:t xml:space="preserve">）</w:t>
      </w:r>
      <w:r>
        <w:rPr>
          <w:rFonts w:hint="eastAsia"/>
          <w:b/>
          <w:color w:val="auto"/>
          <w:sz w:val="24"/>
          <w:highlight w:val="none"/>
        </w:rPr>
        <w:t xml:space="preserve"> </w:t>
      </w:r>
      <w:r/>
    </w:p>
    <w:p>
      <w:pPr>
        <w:pStyle w:val="723"/>
        <w:ind w:left="440" w:firstLine="3904"/>
        <w:rPr>
          <w:rFonts w:hint="eastAsia" w:eastAsia="宋体"/>
          <w:b/>
          <w:color w:val="auto"/>
          <w:sz w:val="28"/>
          <w:szCs w:val="24"/>
          <w:highlight w:val="none"/>
          <w:lang w:eastAsia="zh-CN"/>
        </w:rPr>
        <w:outlineLvl w:val="9"/>
      </w:pPr>
      <w:r>
        <w:rPr>
          <w:rFonts w:hint="eastAsia"/>
          <w:b/>
          <w:color w:val="auto"/>
          <w:sz w:val="28"/>
          <w:szCs w:val="24"/>
          <w:highlight w:val="none"/>
        </w:rPr>
        <w:t xml:space="preserve">项目组成员一览表</w:t>
      </w:r>
      <w:r>
        <w:rPr>
          <w:rFonts w:hint="eastAsia"/>
          <w:b/>
          <w:color w:val="auto"/>
          <w:sz w:val="28"/>
          <w:szCs w:val="24"/>
          <w:highlight w:val="none"/>
          <w:lang w:eastAsia="zh-CN"/>
        </w:rPr>
        <w:t xml:space="preserve">（</w:t>
      </w:r>
      <w:r>
        <w:rPr>
          <w:rFonts w:hint="eastAsia"/>
          <w:b/>
          <w:color w:val="auto"/>
          <w:sz w:val="28"/>
          <w:szCs w:val="24"/>
          <w:highlight w:val="none"/>
          <w:lang w:val="en-US" w:eastAsia="zh-CN"/>
        </w:rPr>
        <w:t xml:space="preserve">如有</w:t>
      </w:r>
      <w:bookmarkStart w:id="115" w:name="_GoBack"/>
      <w:r/>
      <w:bookmarkEnd w:id="115"/>
      <w:r>
        <w:rPr>
          <w:rFonts w:hint="eastAsia"/>
          <w:b/>
          <w:color w:val="auto"/>
          <w:sz w:val="28"/>
          <w:szCs w:val="24"/>
          <w:highlight w:val="none"/>
          <w:lang w:eastAsia="zh-CN"/>
        </w:rPr>
        <w:t xml:space="preserve">）</w:t>
      </w:r>
      <w:r/>
    </w:p>
    <w:p>
      <w:pPr>
        <w:pStyle w:val="723"/>
        <w:ind w:left="440"/>
        <w:rPr>
          <w:b/>
          <w:color w:val="auto"/>
          <w:sz w:val="24"/>
          <w:highlight w:val="none"/>
        </w:rPr>
        <w:outlineLvl w:val="9"/>
      </w:pPr>
      <w:r>
        <w:rPr>
          <w:b/>
          <w:color w:val="auto"/>
          <w:sz w:val="24"/>
          <w:highlight w:val="none"/>
        </w:rPr>
      </w:r>
      <w:r/>
    </w:p>
    <w:tbl>
      <w:tblPr>
        <w:tblStyle w:val="6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1175"/>
        <w:gridCol w:w="1176"/>
        <w:gridCol w:w="1043"/>
        <w:gridCol w:w="1309"/>
        <w:gridCol w:w="1176"/>
        <w:gridCol w:w="1340"/>
        <w:gridCol w:w="1012"/>
      </w:tblGrid>
      <w:tr>
        <w:trPr/>
        <w:tc>
          <w:tcPr>
            <w:gridSpan w:val="8"/>
            <w:tcW w:w="9405" w:type="dxa"/>
            <w:textDirection w:val="lrTb"/>
            <w:noWrap w:val="false"/>
          </w:tcPr>
          <w:p>
            <w:pPr>
              <w:rPr>
                <w:b/>
                <w:color w:val="auto"/>
                <w:sz w:val="24"/>
                <w:highlight w:val="none"/>
              </w:rPr>
              <w:outlineLvl w:val="9"/>
            </w:pPr>
            <w:r>
              <w:rPr>
                <w:rFonts w:hint="eastAsia"/>
                <w:b/>
                <w:color w:val="auto"/>
                <w:sz w:val="24"/>
                <w:highlight w:val="none"/>
              </w:rPr>
              <w:t xml:space="preserve">项目名称：                                    项目编号：</w:t>
            </w:r>
            <w:r/>
          </w:p>
        </w:tc>
      </w:tr>
      <w:tr>
        <w:trPr/>
        <w:tc>
          <w:tcPr>
            <w:tcW w:w="1174" w:type="dxa"/>
            <w:textDirection w:val="lrTb"/>
            <w:noWrap w:val="false"/>
          </w:tcPr>
          <w:p>
            <w:pPr>
              <w:jc w:val="center"/>
              <w:widowControl/>
              <w:rPr>
                <w:b/>
                <w:color w:val="auto"/>
                <w:sz w:val="24"/>
                <w:highlight w:val="none"/>
              </w:rPr>
              <w:outlineLvl w:val="9"/>
            </w:pPr>
            <w:r>
              <w:rPr>
                <w:rFonts w:hint="eastAsia"/>
                <w:b/>
                <w:bCs/>
                <w:color w:val="auto"/>
                <w:sz w:val="24"/>
                <w:szCs w:val="24"/>
                <w:highlight w:val="none"/>
                <w:lang w:bidi="ar"/>
              </w:rPr>
              <w:t xml:space="preserve">序号</w:t>
            </w:r>
            <w:r/>
          </w:p>
        </w:tc>
        <w:tc>
          <w:tcPr>
            <w:tcW w:w="1175" w:type="dxa"/>
            <w:textDirection w:val="lrTb"/>
            <w:noWrap w:val="false"/>
          </w:tcPr>
          <w:p>
            <w:pPr>
              <w:jc w:val="center"/>
              <w:rPr>
                <w:b/>
                <w:color w:val="auto"/>
                <w:sz w:val="24"/>
                <w:highlight w:val="none"/>
              </w:rPr>
              <w:outlineLvl w:val="9"/>
            </w:pPr>
            <w:r>
              <w:rPr>
                <w:rFonts w:hint="eastAsia"/>
                <w:b/>
                <w:bCs/>
                <w:color w:val="auto"/>
                <w:sz w:val="24"/>
                <w:szCs w:val="24"/>
                <w:highlight w:val="none"/>
                <w:lang w:bidi="ar"/>
              </w:rPr>
              <w:t xml:space="preserve">职务</w:t>
            </w:r>
            <w:r/>
          </w:p>
        </w:tc>
        <w:tc>
          <w:tcPr>
            <w:tcW w:w="1176" w:type="dxa"/>
            <w:textDirection w:val="lrTb"/>
            <w:noWrap w:val="false"/>
          </w:tcPr>
          <w:p>
            <w:pPr>
              <w:jc w:val="center"/>
              <w:rPr>
                <w:b/>
                <w:color w:val="auto"/>
                <w:sz w:val="24"/>
                <w:highlight w:val="none"/>
              </w:rPr>
              <w:outlineLvl w:val="9"/>
            </w:pPr>
            <w:r>
              <w:rPr>
                <w:rFonts w:hint="eastAsia"/>
                <w:b/>
                <w:bCs/>
                <w:color w:val="auto"/>
                <w:sz w:val="24"/>
                <w:szCs w:val="24"/>
                <w:highlight w:val="none"/>
                <w:lang w:bidi="ar"/>
              </w:rPr>
              <w:t xml:space="preserve">姓名</w:t>
            </w:r>
            <w:r/>
          </w:p>
        </w:tc>
        <w:tc>
          <w:tcPr>
            <w:tcW w:w="1043" w:type="dxa"/>
            <w:textDirection w:val="lrTb"/>
            <w:noWrap w:val="false"/>
          </w:tcPr>
          <w:p>
            <w:pPr>
              <w:jc w:val="center"/>
              <w:rPr>
                <w:b/>
                <w:color w:val="auto"/>
                <w:sz w:val="24"/>
                <w:highlight w:val="none"/>
              </w:rPr>
              <w:outlineLvl w:val="9"/>
            </w:pPr>
            <w:r>
              <w:rPr>
                <w:rFonts w:hint="eastAsia"/>
                <w:b/>
                <w:bCs/>
                <w:color w:val="auto"/>
                <w:sz w:val="24"/>
                <w:szCs w:val="24"/>
                <w:highlight w:val="none"/>
                <w:lang w:bidi="ar"/>
              </w:rPr>
              <w:t xml:space="preserve">性别</w:t>
            </w:r>
            <w:r/>
          </w:p>
        </w:tc>
        <w:tc>
          <w:tcPr>
            <w:tcW w:w="1309" w:type="dxa"/>
            <w:textDirection w:val="lrTb"/>
            <w:noWrap w:val="false"/>
          </w:tcPr>
          <w:p>
            <w:pPr>
              <w:jc w:val="center"/>
              <w:rPr>
                <w:b/>
                <w:color w:val="auto"/>
                <w:sz w:val="24"/>
                <w:highlight w:val="none"/>
              </w:rPr>
              <w:outlineLvl w:val="9"/>
            </w:pPr>
            <w:r>
              <w:rPr>
                <w:rFonts w:hint="eastAsia"/>
                <w:b/>
                <w:bCs/>
                <w:color w:val="auto"/>
                <w:sz w:val="24"/>
                <w:szCs w:val="24"/>
                <w:highlight w:val="none"/>
                <w:lang w:bidi="ar"/>
              </w:rPr>
              <w:t xml:space="preserve">执业资格</w:t>
            </w:r>
            <w:r/>
          </w:p>
        </w:tc>
        <w:tc>
          <w:tcPr>
            <w:tcW w:w="1176" w:type="dxa"/>
            <w:textDirection w:val="lrTb"/>
            <w:noWrap w:val="false"/>
          </w:tcPr>
          <w:p>
            <w:pPr>
              <w:jc w:val="center"/>
              <w:rPr>
                <w:b/>
                <w:color w:val="auto"/>
                <w:sz w:val="24"/>
                <w:highlight w:val="none"/>
              </w:rPr>
              <w:outlineLvl w:val="9"/>
            </w:pPr>
            <w:r>
              <w:rPr>
                <w:rFonts w:hint="eastAsia"/>
                <w:b/>
                <w:bCs/>
                <w:color w:val="auto"/>
                <w:sz w:val="24"/>
                <w:szCs w:val="24"/>
                <w:highlight w:val="none"/>
                <w:lang w:bidi="ar"/>
              </w:rPr>
              <w:t xml:space="preserve">证书号</w:t>
            </w:r>
            <w:r/>
          </w:p>
        </w:tc>
        <w:tc>
          <w:tcPr>
            <w:tcW w:w="1340" w:type="dxa"/>
            <w:textDirection w:val="lrTb"/>
            <w:noWrap w:val="false"/>
          </w:tcPr>
          <w:p>
            <w:pPr>
              <w:jc w:val="center"/>
              <w:rPr>
                <w:b/>
                <w:color w:val="auto"/>
                <w:sz w:val="24"/>
                <w:highlight w:val="none"/>
              </w:rPr>
              <w:outlineLvl w:val="9"/>
            </w:pPr>
            <w:r>
              <w:rPr>
                <w:rFonts w:hint="eastAsia"/>
                <w:b/>
                <w:bCs/>
                <w:color w:val="auto"/>
                <w:sz w:val="24"/>
                <w:szCs w:val="24"/>
                <w:highlight w:val="none"/>
                <w:lang w:bidi="ar"/>
              </w:rPr>
              <w:t xml:space="preserve">技术职称</w:t>
            </w:r>
            <w:r/>
          </w:p>
        </w:tc>
        <w:tc>
          <w:tcPr>
            <w:tcW w:w="1012" w:type="dxa"/>
            <w:textDirection w:val="lrTb"/>
            <w:noWrap w:val="false"/>
          </w:tcPr>
          <w:p>
            <w:pPr>
              <w:jc w:val="center"/>
              <w:widowControl/>
              <w:rPr>
                <w:b/>
                <w:color w:val="auto"/>
                <w:sz w:val="24"/>
                <w:highlight w:val="none"/>
              </w:rPr>
              <w:outlineLvl w:val="9"/>
            </w:pPr>
            <w:r>
              <w:rPr>
                <w:rFonts w:hint="eastAsia"/>
                <w:b/>
                <w:bCs/>
                <w:color w:val="auto"/>
                <w:sz w:val="24"/>
                <w:szCs w:val="24"/>
                <w:highlight w:val="none"/>
                <w:lang w:bidi="ar"/>
              </w:rPr>
              <w:t xml:space="preserve">备 注</w:t>
            </w:r>
            <w:r/>
          </w:p>
        </w:tc>
      </w:tr>
      <w:tr>
        <w:trPr/>
        <w:tc>
          <w:tcPr>
            <w:tcW w:w="1174" w:type="dxa"/>
            <w:textDirection w:val="lrTb"/>
            <w:noWrap w:val="false"/>
          </w:tcPr>
          <w:p>
            <w:pPr>
              <w:rPr>
                <w:b/>
                <w:color w:val="auto"/>
                <w:sz w:val="24"/>
                <w:highlight w:val="none"/>
              </w:rPr>
              <w:outlineLvl w:val="9"/>
            </w:pPr>
            <w:r>
              <w:rPr>
                <w:b/>
                <w:color w:val="auto"/>
                <w:sz w:val="24"/>
                <w:highlight w:val="none"/>
              </w:rPr>
            </w:r>
            <w:r/>
          </w:p>
        </w:tc>
        <w:tc>
          <w:tcPr>
            <w:tcW w:w="1175" w:type="dxa"/>
            <w:textDirection w:val="lrTb"/>
            <w:noWrap w:val="false"/>
          </w:tcPr>
          <w:p>
            <w:pPr>
              <w:rPr>
                <w:b/>
                <w:color w:val="auto"/>
                <w:sz w:val="24"/>
                <w:highlight w:val="none"/>
              </w:rPr>
              <w:outlineLvl w:val="9"/>
            </w:pPr>
            <w:r>
              <w:rPr>
                <w:b/>
                <w:color w:val="auto"/>
                <w:sz w:val="24"/>
                <w:highlight w:val="none"/>
              </w:rPr>
            </w:r>
            <w:r/>
          </w:p>
        </w:tc>
        <w:tc>
          <w:tcPr>
            <w:tcW w:w="1176" w:type="dxa"/>
            <w:textDirection w:val="lrTb"/>
            <w:noWrap w:val="false"/>
          </w:tcPr>
          <w:p>
            <w:pPr>
              <w:rPr>
                <w:b/>
                <w:color w:val="auto"/>
                <w:sz w:val="24"/>
                <w:highlight w:val="none"/>
              </w:rPr>
              <w:outlineLvl w:val="9"/>
            </w:pPr>
            <w:r>
              <w:rPr>
                <w:b/>
                <w:color w:val="auto"/>
                <w:sz w:val="24"/>
                <w:highlight w:val="none"/>
              </w:rPr>
            </w:r>
            <w:r/>
          </w:p>
        </w:tc>
        <w:tc>
          <w:tcPr>
            <w:tcW w:w="1043" w:type="dxa"/>
            <w:textDirection w:val="lrTb"/>
            <w:noWrap w:val="false"/>
          </w:tcPr>
          <w:p>
            <w:pPr>
              <w:rPr>
                <w:b/>
                <w:color w:val="auto"/>
                <w:sz w:val="24"/>
                <w:highlight w:val="none"/>
              </w:rPr>
              <w:outlineLvl w:val="9"/>
            </w:pPr>
            <w:r>
              <w:rPr>
                <w:b/>
                <w:color w:val="auto"/>
                <w:sz w:val="24"/>
                <w:highlight w:val="none"/>
              </w:rPr>
            </w:r>
            <w:r/>
          </w:p>
        </w:tc>
        <w:tc>
          <w:tcPr>
            <w:tcW w:w="1309" w:type="dxa"/>
            <w:textDirection w:val="lrTb"/>
            <w:noWrap w:val="false"/>
          </w:tcPr>
          <w:p>
            <w:pPr>
              <w:rPr>
                <w:b/>
                <w:color w:val="auto"/>
                <w:sz w:val="24"/>
                <w:highlight w:val="none"/>
              </w:rPr>
              <w:outlineLvl w:val="9"/>
            </w:pPr>
            <w:r>
              <w:rPr>
                <w:b/>
                <w:color w:val="auto"/>
                <w:sz w:val="24"/>
                <w:highlight w:val="none"/>
              </w:rPr>
            </w:r>
            <w:r/>
          </w:p>
        </w:tc>
        <w:tc>
          <w:tcPr>
            <w:tcW w:w="1176" w:type="dxa"/>
            <w:textDirection w:val="lrTb"/>
            <w:noWrap w:val="false"/>
          </w:tcPr>
          <w:p>
            <w:pPr>
              <w:rPr>
                <w:b/>
                <w:color w:val="auto"/>
                <w:sz w:val="24"/>
                <w:highlight w:val="none"/>
              </w:rPr>
              <w:outlineLvl w:val="9"/>
            </w:pPr>
            <w:r>
              <w:rPr>
                <w:b/>
                <w:color w:val="auto"/>
                <w:sz w:val="24"/>
                <w:highlight w:val="none"/>
              </w:rPr>
            </w:r>
            <w:r/>
          </w:p>
        </w:tc>
        <w:tc>
          <w:tcPr>
            <w:tcW w:w="1340" w:type="dxa"/>
            <w:textDirection w:val="lrTb"/>
            <w:noWrap w:val="false"/>
          </w:tcPr>
          <w:p>
            <w:pPr>
              <w:rPr>
                <w:b/>
                <w:color w:val="auto"/>
                <w:sz w:val="24"/>
                <w:highlight w:val="none"/>
              </w:rPr>
              <w:outlineLvl w:val="9"/>
            </w:pPr>
            <w:r>
              <w:rPr>
                <w:b/>
                <w:color w:val="auto"/>
                <w:sz w:val="24"/>
                <w:highlight w:val="none"/>
              </w:rPr>
            </w:r>
            <w:r/>
          </w:p>
        </w:tc>
        <w:tc>
          <w:tcPr>
            <w:tcW w:w="1012" w:type="dxa"/>
            <w:textDirection w:val="lrTb"/>
            <w:noWrap w:val="false"/>
          </w:tcPr>
          <w:p>
            <w:pPr>
              <w:rPr>
                <w:b/>
                <w:color w:val="auto"/>
                <w:sz w:val="24"/>
                <w:highlight w:val="none"/>
              </w:rPr>
              <w:outlineLvl w:val="9"/>
            </w:pPr>
            <w:r>
              <w:rPr>
                <w:b/>
                <w:color w:val="auto"/>
                <w:sz w:val="24"/>
                <w:highlight w:val="none"/>
              </w:rPr>
            </w:r>
            <w:r/>
          </w:p>
        </w:tc>
      </w:tr>
      <w:tr>
        <w:trPr/>
        <w:tc>
          <w:tcPr>
            <w:tcW w:w="1174" w:type="dxa"/>
            <w:textDirection w:val="lrTb"/>
            <w:noWrap w:val="false"/>
          </w:tcPr>
          <w:p>
            <w:pPr>
              <w:rPr>
                <w:b/>
                <w:color w:val="auto"/>
                <w:sz w:val="24"/>
                <w:highlight w:val="none"/>
              </w:rPr>
              <w:outlineLvl w:val="9"/>
            </w:pPr>
            <w:r>
              <w:rPr>
                <w:b/>
                <w:color w:val="auto"/>
                <w:sz w:val="24"/>
                <w:highlight w:val="none"/>
              </w:rPr>
            </w:r>
            <w:r/>
          </w:p>
        </w:tc>
        <w:tc>
          <w:tcPr>
            <w:tcW w:w="1175" w:type="dxa"/>
            <w:textDirection w:val="lrTb"/>
            <w:noWrap w:val="false"/>
          </w:tcPr>
          <w:p>
            <w:pPr>
              <w:rPr>
                <w:b/>
                <w:color w:val="auto"/>
                <w:sz w:val="24"/>
                <w:highlight w:val="none"/>
              </w:rPr>
              <w:outlineLvl w:val="9"/>
            </w:pPr>
            <w:r>
              <w:rPr>
                <w:b/>
                <w:color w:val="auto"/>
                <w:sz w:val="24"/>
                <w:highlight w:val="none"/>
              </w:rPr>
            </w:r>
            <w:r/>
          </w:p>
        </w:tc>
        <w:tc>
          <w:tcPr>
            <w:tcW w:w="1176" w:type="dxa"/>
            <w:textDirection w:val="lrTb"/>
            <w:noWrap w:val="false"/>
          </w:tcPr>
          <w:p>
            <w:pPr>
              <w:rPr>
                <w:b/>
                <w:color w:val="auto"/>
                <w:sz w:val="24"/>
                <w:highlight w:val="none"/>
              </w:rPr>
              <w:outlineLvl w:val="9"/>
            </w:pPr>
            <w:r>
              <w:rPr>
                <w:b/>
                <w:color w:val="auto"/>
                <w:sz w:val="24"/>
                <w:highlight w:val="none"/>
              </w:rPr>
            </w:r>
            <w:r/>
          </w:p>
        </w:tc>
        <w:tc>
          <w:tcPr>
            <w:tcW w:w="1043" w:type="dxa"/>
            <w:textDirection w:val="lrTb"/>
            <w:noWrap w:val="false"/>
          </w:tcPr>
          <w:p>
            <w:pPr>
              <w:rPr>
                <w:b/>
                <w:color w:val="auto"/>
                <w:sz w:val="24"/>
                <w:highlight w:val="none"/>
              </w:rPr>
              <w:outlineLvl w:val="9"/>
            </w:pPr>
            <w:r>
              <w:rPr>
                <w:b/>
                <w:color w:val="auto"/>
                <w:sz w:val="24"/>
                <w:highlight w:val="none"/>
              </w:rPr>
            </w:r>
            <w:r/>
          </w:p>
        </w:tc>
        <w:tc>
          <w:tcPr>
            <w:tcW w:w="1309" w:type="dxa"/>
            <w:textDirection w:val="lrTb"/>
            <w:noWrap w:val="false"/>
          </w:tcPr>
          <w:p>
            <w:pPr>
              <w:rPr>
                <w:b/>
                <w:color w:val="auto"/>
                <w:sz w:val="24"/>
                <w:highlight w:val="none"/>
              </w:rPr>
              <w:outlineLvl w:val="9"/>
            </w:pPr>
            <w:r>
              <w:rPr>
                <w:b/>
                <w:color w:val="auto"/>
                <w:sz w:val="24"/>
                <w:highlight w:val="none"/>
              </w:rPr>
            </w:r>
            <w:r/>
          </w:p>
        </w:tc>
        <w:tc>
          <w:tcPr>
            <w:tcW w:w="1176" w:type="dxa"/>
            <w:textDirection w:val="lrTb"/>
            <w:noWrap w:val="false"/>
          </w:tcPr>
          <w:p>
            <w:pPr>
              <w:rPr>
                <w:b/>
                <w:color w:val="auto"/>
                <w:sz w:val="24"/>
                <w:highlight w:val="none"/>
              </w:rPr>
              <w:outlineLvl w:val="9"/>
            </w:pPr>
            <w:r>
              <w:rPr>
                <w:b/>
                <w:color w:val="auto"/>
                <w:sz w:val="24"/>
                <w:highlight w:val="none"/>
              </w:rPr>
            </w:r>
            <w:r/>
          </w:p>
        </w:tc>
        <w:tc>
          <w:tcPr>
            <w:tcW w:w="1340" w:type="dxa"/>
            <w:textDirection w:val="lrTb"/>
            <w:noWrap w:val="false"/>
          </w:tcPr>
          <w:p>
            <w:pPr>
              <w:rPr>
                <w:b/>
                <w:color w:val="auto"/>
                <w:sz w:val="24"/>
                <w:highlight w:val="none"/>
              </w:rPr>
              <w:outlineLvl w:val="9"/>
            </w:pPr>
            <w:r>
              <w:rPr>
                <w:b/>
                <w:color w:val="auto"/>
                <w:sz w:val="24"/>
                <w:highlight w:val="none"/>
              </w:rPr>
            </w:r>
            <w:r/>
          </w:p>
        </w:tc>
        <w:tc>
          <w:tcPr>
            <w:tcW w:w="1012" w:type="dxa"/>
            <w:textDirection w:val="lrTb"/>
            <w:noWrap w:val="false"/>
          </w:tcPr>
          <w:p>
            <w:pPr>
              <w:rPr>
                <w:b/>
                <w:color w:val="auto"/>
                <w:sz w:val="24"/>
                <w:highlight w:val="none"/>
              </w:rPr>
              <w:outlineLvl w:val="9"/>
            </w:pPr>
            <w:r>
              <w:rPr>
                <w:b/>
                <w:color w:val="auto"/>
                <w:sz w:val="24"/>
                <w:highlight w:val="none"/>
              </w:rPr>
            </w:r>
            <w:r/>
          </w:p>
        </w:tc>
      </w:tr>
      <w:tr>
        <w:trPr/>
        <w:tc>
          <w:tcPr>
            <w:tcW w:w="1174" w:type="dxa"/>
            <w:textDirection w:val="lrTb"/>
            <w:noWrap w:val="false"/>
          </w:tcPr>
          <w:p>
            <w:pPr>
              <w:rPr>
                <w:b/>
                <w:color w:val="auto"/>
                <w:sz w:val="24"/>
                <w:highlight w:val="none"/>
              </w:rPr>
              <w:outlineLvl w:val="9"/>
            </w:pPr>
            <w:r>
              <w:rPr>
                <w:b/>
                <w:color w:val="auto"/>
                <w:sz w:val="24"/>
                <w:highlight w:val="none"/>
              </w:rPr>
            </w:r>
            <w:r/>
          </w:p>
        </w:tc>
        <w:tc>
          <w:tcPr>
            <w:tcW w:w="1175" w:type="dxa"/>
            <w:textDirection w:val="lrTb"/>
            <w:noWrap w:val="false"/>
          </w:tcPr>
          <w:p>
            <w:pPr>
              <w:rPr>
                <w:b/>
                <w:color w:val="auto"/>
                <w:sz w:val="24"/>
                <w:highlight w:val="none"/>
              </w:rPr>
              <w:outlineLvl w:val="9"/>
            </w:pPr>
            <w:r>
              <w:rPr>
                <w:b/>
                <w:color w:val="auto"/>
                <w:sz w:val="24"/>
                <w:highlight w:val="none"/>
              </w:rPr>
            </w:r>
            <w:r/>
          </w:p>
        </w:tc>
        <w:tc>
          <w:tcPr>
            <w:tcW w:w="1176" w:type="dxa"/>
            <w:textDirection w:val="lrTb"/>
            <w:noWrap w:val="false"/>
          </w:tcPr>
          <w:p>
            <w:pPr>
              <w:rPr>
                <w:b/>
                <w:color w:val="auto"/>
                <w:sz w:val="24"/>
                <w:highlight w:val="none"/>
              </w:rPr>
              <w:outlineLvl w:val="9"/>
            </w:pPr>
            <w:r>
              <w:rPr>
                <w:b/>
                <w:color w:val="auto"/>
                <w:sz w:val="24"/>
                <w:highlight w:val="none"/>
              </w:rPr>
            </w:r>
            <w:r/>
          </w:p>
        </w:tc>
        <w:tc>
          <w:tcPr>
            <w:tcW w:w="1043" w:type="dxa"/>
            <w:textDirection w:val="lrTb"/>
            <w:noWrap w:val="false"/>
          </w:tcPr>
          <w:p>
            <w:pPr>
              <w:rPr>
                <w:b/>
                <w:color w:val="auto"/>
                <w:sz w:val="24"/>
                <w:highlight w:val="none"/>
              </w:rPr>
              <w:outlineLvl w:val="9"/>
            </w:pPr>
            <w:r>
              <w:rPr>
                <w:b/>
                <w:color w:val="auto"/>
                <w:sz w:val="24"/>
                <w:highlight w:val="none"/>
              </w:rPr>
            </w:r>
            <w:r/>
          </w:p>
        </w:tc>
        <w:tc>
          <w:tcPr>
            <w:tcW w:w="1309" w:type="dxa"/>
            <w:textDirection w:val="lrTb"/>
            <w:noWrap w:val="false"/>
          </w:tcPr>
          <w:p>
            <w:pPr>
              <w:rPr>
                <w:b/>
                <w:color w:val="auto"/>
                <w:sz w:val="24"/>
                <w:highlight w:val="none"/>
              </w:rPr>
              <w:outlineLvl w:val="9"/>
            </w:pPr>
            <w:r>
              <w:rPr>
                <w:b/>
                <w:color w:val="auto"/>
                <w:sz w:val="24"/>
                <w:highlight w:val="none"/>
              </w:rPr>
            </w:r>
            <w:r/>
          </w:p>
        </w:tc>
        <w:tc>
          <w:tcPr>
            <w:tcW w:w="1176" w:type="dxa"/>
            <w:textDirection w:val="lrTb"/>
            <w:noWrap w:val="false"/>
          </w:tcPr>
          <w:p>
            <w:pPr>
              <w:rPr>
                <w:b/>
                <w:color w:val="auto"/>
                <w:sz w:val="24"/>
                <w:highlight w:val="none"/>
              </w:rPr>
              <w:outlineLvl w:val="9"/>
            </w:pPr>
            <w:r>
              <w:rPr>
                <w:b/>
                <w:color w:val="auto"/>
                <w:sz w:val="24"/>
                <w:highlight w:val="none"/>
              </w:rPr>
            </w:r>
            <w:r/>
          </w:p>
        </w:tc>
        <w:tc>
          <w:tcPr>
            <w:tcW w:w="1340" w:type="dxa"/>
            <w:textDirection w:val="lrTb"/>
            <w:noWrap w:val="false"/>
          </w:tcPr>
          <w:p>
            <w:pPr>
              <w:rPr>
                <w:b/>
                <w:color w:val="auto"/>
                <w:sz w:val="24"/>
                <w:highlight w:val="none"/>
              </w:rPr>
              <w:outlineLvl w:val="9"/>
            </w:pPr>
            <w:r>
              <w:rPr>
                <w:b/>
                <w:color w:val="auto"/>
                <w:sz w:val="24"/>
                <w:highlight w:val="none"/>
              </w:rPr>
            </w:r>
            <w:r/>
          </w:p>
        </w:tc>
        <w:tc>
          <w:tcPr>
            <w:tcW w:w="1012" w:type="dxa"/>
            <w:textDirection w:val="lrTb"/>
            <w:noWrap w:val="false"/>
          </w:tcPr>
          <w:p>
            <w:pPr>
              <w:rPr>
                <w:b/>
                <w:color w:val="auto"/>
                <w:sz w:val="24"/>
                <w:highlight w:val="none"/>
              </w:rPr>
              <w:outlineLvl w:val="9"/>
            </w:pPr>
            <w:r>
              <w:rPr>
                <w:b/>
                <w:color w:val="auto"/>
                <w:sz w:val="24"/>
                <w:highlight w:val="none"/>
              </w:rPr>
            </w:r>
            <w:r/>
          </w:p>
        </w:tc>
      </w:tr>
    </w:tbl>
    <w:p>
      <w:pPr>
        <w:widowControl/>
        <w:rPr>
          <w:color w:val="auto"/>
          <w:sz w:val="24"/>
          <w:highlight w:val="none"/>
        </w:rPr>
        <w:outlineLvl w:val="9"/>
      </w:pPr>
      <w:r>
        <w:rPr>
          <w:rFonts w:hint="eastAsia"/>
          <w:color w:val="auto"/>
          <w:sz w:val="24"/>
          <w:highlight w:val="none"/>
        </w:rPr>
        <w:t xml:space="preserve">供应商名称:</w:t>
      </w:r>
      <w:r>
        <w:rPr>
          <w:rFonts w:hint="eastAsia"/>
          <w:color w:val="auto"/>
          <w:sz w:val="24"/>
          <w:highlight w:val="none"/>
          <w:u w:val="single"/>
        </w:rPr>
        <w:t xml:space="preserve">                              </w:t>
      </w:r>
      <w:r>
        <w:rPr>
          <w:rFonts w:hint="eastAsia"/>
          <w:color w:val="auto"/>
          <w:sz w:val="24"/>
          <w:highlight w:val="none"/>
        </w:rPr>
        <w:t xml:space="preserve">（盖章）</w:t>
      </w:r>
      <w:r>
        <w:rPr>
          <w:color w:val="auto"/>
          <w:sz w:val="24"/>
          <w:highlight w:val="none"/>
        </w:rPr>
        <w:t xml:space="preserve">          </w:t>
      </w:r>
      <w:r/>
    </w:p>
    <w:p>
      <w:pPr>
        <w:ind w:right="420"/>
        <w:jc w:val="both"/>
        <w:rPr>
          <w:color w:val="auto"/>
          <w:sz w:val="24"/>
          <w:highlight w:val="none"/>
        </w:rPr>
        <w:outlineLvl w:val="9"/>
      </w:pPr>
      <w:r>
        <w:rPr>
          <w:color w:val="auto"/>
          <w:sz w:val="24"/>
          <w:highlight w:val="none"/>
        </w:rPr>
        <w:t xml:space="preserve">授权代表签字：</w:t>
      </w:r>
      <w:r>
        <w:rPr>
          <w:rFonts w:hint="eastAsia"/>
          <w:color w:val="auto"/>
          <w:sz w:val="24"/>
          <w:highlight w:val="none"/>
          <w:u w:val="single"/>
        </w:rPr>
        <w:t xml:space="preserve">                  </w:t>
      </w:r>
      <w:r>
        <w:rPr>
          <w:color w:val="auto"/>
          <w:sz w:val="24"/>
          <w:highlight w:val="none"/>
        </w:rPr>
        <w:t xml:space="preserve">             </w:t>
      </w:r>
      <w:r/>
    </w:p>
    <w:p>
      <w:pPr>
        <w:rPr>
          <w:rFonts w:cs="仿宋"/>
          <w:color w:val="auto"/>
          <w:sz w:val="24"/>
          <w:highlight w:val="none"/>
        </w:rPr>
        <w:outlineLvl w:val="9"/>
      </w:pPr>
      <w:r>
        <w:rPr>
          <w:rFonts w:hint="eastAsia" w:cs="仿宋"/>
          <w:color w:val="auto"/>
          <w:sz w:val="24"/>
          <w:highlight w:val="none"/>
        </w:rPr>
        <w:t xml:space="preserve">日    期：    年    月   日</w:t>
      </w:r>
      <w:r/>
    </w:p>
    <w:p>
      <w:pPr>
        <w:rPr>
          <w:color w:val="auto"/>
          <w:sz w:val="24"/>
          <w:highlight w:val="none"/>
        </w:rPr>
        <w:outlineLvl w:val="9"/>
      </w:pPr>
      <w:r>
        <w:rPr>
          <w:rFonts w:hint="eastAsia"/>
          <w:color w:val="auto"/>
          <w:sz w:val="24"/>
          <w:highlight w:val="none"/>
        </w:rPr>
        <w:t xml:space="preserve">根据第三章“评分标准”提供相关证明材料</w:t>
      </w:r>
      <w:r/>
    </w:p>
    <w:p>
      <w:pPr>
        <w:pStyle w:val="700"/>
        <w:jc w:val="left"/>
        <w:rPr>
          <w:color w:val="auto"/>
          <w:sz w:val="24"/>
          <w:highlight w:val="none"/>
        </w:rPr>
        <w:outlineLvl w:val="9"/>
      </w:pPr>
      <w:r>
        <w:rPr>
          <w:rFonts w:hint="eastAsia"/>
          <w:color w:val="auto"/>
          <w:sz w:val="24"/>
          <w:highlight w:val="none"/>
        </w:rPr>
        <w:t xml:space="preserve">说明：如果行数不够，请自行增加。</w:t>
      </w:r>
      <w:r/>
    </w:p>
    <w:p>
      <w:pPr>
        <w:pStyle w:val="700"/>
        <w:jc w:val="both"/>
        <w:rPr>
          <w:color w:val="auto"/>
          <w:sz w:val="24"/>
          <w:highlight w:val="none"/>
          <w:lang w:val="en-US"/>
        </w:rPr>
        <w:outlineLvl w:val="9"/>
      </w:pPr>
      <w:r>
        <w:rPr>
          <w:color w:val="auto"/>
          <w:sz w:val="24"/>
          <w:highlight w:val="none"/>
          <w:lang w:val="en-US"/>
        </w:rPr>
      </w:r>
      <w:r/>
    </w:p>
    <w:p>
      <w:pPr>
        <w:pStyle w:val="700"/>
        <w:jc w:val="both"/>
        <w:rPr>
          <w:color w:val="auto"/>
          <w:sz w:val="24"/>
          <w:highlight w:val="none"/>
          <w:lang w:val="en-US"/>
        </w:rPr>
        <w:outlineLvl w:val="9"/>
      </w:pPr>
      <w:r>
        <w:rPr>
          <w:color w:val="auto"/>
          <w:sz w:val="24"/>
          <w:highlight w:val="none"/>
          <w:lang w:val="en-US"/>
        </w:rPr>
      </w:r>
      <w:r/>
    </w:p>
    <w:p>
      <w:pPr>
        <w:pStyle w:val="700"/>
        <w:jc w:val="both"/>
        <w:rPr>
          <w:color w:val="auto"/>
          <w:highlight w:val="none"/>
        </w:rPr>
        <w:outlineLvl w:val="1"/>
      </w:pPr>
      <w:r/>
      <w:bookmarkStart w:id="101" w:name="_Toc30350"/>
      <w:r/>
      <w:bookmarkStart w:id="102" w:name="_Toc3485"/>
      <w:r>
        <w:rPr>
          <w:rFonts w:hint="eastAsia"/>
          <w:color w:val="auto"/>
          <w:sz w:val="24"/>
          <w:highlight w:val="none"/>
          <w:lang w:val="en-US"/>
        </w:rPr>
        <w:t xml:space="preserve">十、实施方案</w:t>
      </w:r>
      <w:bookmarkEnd w:id="101"/>
      <w:r/>
      <w:bookmarkEnd w:id="102"/>
      <w:r/>
      <w:r/>
    </w:p>
    <w:p>
      <w:pPr>
        <w:pStyle w:val="700"/>
        <w:rPr>
          <w:b/>
          <w:color w:val="auto"/>
          <w:sz w:val="28"/>
          <w:szCs w:val="28"/>
          <w:highlight w:val="none"/>
        </w:rPr>
        <w:outlineLvl w:val="9"/>
      </w:pPr>
      <w:r>
        <w:rPr>
          <w:b/>
          <w:color w:val="auto"/>
          <w:sz w:val="28"/>
          <w:szCs w:val="28"/>
          <w:highlight w:val="none"/>
        </w:rPr>
      </w:r>
      <w:r/>
    </w:p>
    <w:p>
      <w:pPr>
        <w:jc w:val="center"/>
        <w:spacing w:line="360" w:lineRule="auto"/>
        <w:rPr>
          <w:color w:val="auto"/>
          <w:highlight w:val="none"/>
        </w:rPr>
        <w:outlineLvl w:val="9"/>
      </w:pPr>
      <w:r>
        <w:rPr>
          <w:rFonts w:hint="eastAsia"/>
          <w:b/>
          <w:color w:val="auto"/>
          <w:sz w:val="28"/>
          <w:szCs w:val="28"/>
          <w:highlight w:val="none"/>
        </w:rPr>
        <w:t xml:space="preserve">实施方案（自行编制）</w:t>
      </w:r>
      <w:r/>
    </w:p>
    <w:p>
      <w:pPr>
        <w:spacing w:line="360" w:lineRule="auto"/>
        <w:rPr>
          <w:color w:val="auto"/>
          <w:highlight w:val="none"/>
        </w:rPr>
        <w:outlineLvl w:val="9"/>
      </w:pPr>
      <w:r>
        <w:rPr>
          <w:color w:val="auto"/>
          <w:highlight w:val="none"/>
        </w:rPr>
      </w:r>
      <w:r/>
    </w:p>
    <w:p>
      <w:pPr>
        <w:spacing w:line="360" w:lineRule="auto"/>
        <w:rPr>
          <w:color w:val="auto"/>
          <w:highlight w:val="none"/>
        </w:rPr>
        <w:outlineLvl w:val="9"/>
      </w:pPr>
      <w:r>
        <w:rPr>
          <w:color w:val="auto"/>
          <w:highlight w:val="none"/>
        </w:rPr>
      </w:r>
      <w:r/>
    </w:p>
    <w:p>
      <w:pPr>
        <w:spacing w:line="360" w:lineRule="auto"/>
        <w:rPr>
          <w:color w:val="auto"/>
          <w:highlight w:val="none"/>
        </w:rPr>
        <w:outlineLvl w:val="9"/>
      </w:pPr>
      <w:r>
        <w:rPr>
          <w:color w:val="auto"/>
          <w:highlight w:val="none"/>
        </w:rPr>
      </w:r>
      <w:r/>
    </w:p>
    <w:p>
      <w:pPr>
        <w:spacing w:line="360" w:lineRule="auto"/>
        <w:rPr>
          <w:color w:val="auto"/>
          <w:highlight w:val="none"/>
        </w:rPr>
        <w:outlineLvl w:val="9"/>
      </w:pPr>
      <w:r>
        <w:rPr>
          <w:color w:val="auto"/>
          <w:highlight w:val="none"/>
        </w:rPr>
      </w:r>
      <w:r/>
    </w:p>
    <w:p>
      <w:pPr>
        <w:pStyle w:val="700"/>
        <w:jc w:val="both"/>
        <w:rPr>
          <w:color w:val="auto"/>
          <w:sz w:val="24"/>
          <w:highlight w:val="none"/>
        </w:rPr>
        <w:outlineLvl w:val="9"/>
      </w:pPr>
      <w:r>
        <w:rPr>
          <w:color w:val="auto"/>
          <w:sz w:val="24"/>
          <w:highlight w:val="none"/>
        </w:rPr>
      </w:r>
      <w:r/>
    </w:p>
    <w:p>
      <w:pPr>
        <w:pStyle w:val="700"/>
        <w:jc w:val="both"/>
        <w:rPr>
          <w:color w:val="auto"/>
          <w:highlight w:val="none"/>
        </w:rPr>
        <w:outlineLvl w:val="1"/>
      </w:pPr>
      <w:r/>
      <w:bookmarkStart w:id="103" w:name="_Toc848"/>
      <w:r/>
      <w:bookmarkStart w:id="104" w:name="_Toc16333"/>
      <w:r>
        <w:rPr>
          <w:rFonts w:hint="eastAsia"/>
          <w:color w:val="auto"/>
          <w:sz w:val="24"/>
          <w:highlight w:val="none"/>
        </w:rPr>
        <w:t xml:space="preserve">十一、投标需要的其他证明文件及材料</w:t>
      </w:r>
      <w:bookmarkEnd w:id="103"/>
      <w:r/>
      <w:bookmarkEnd w:id="104"/>
      <w:r/>
      <w:r/>
    </w:p>
    <w:p>
      <w:pPr>
        <w:rPr>
          <w:color w:val="auto"/>
          <w:sz w:val="24"/>
          <w:highlight w:val="none"/>
        </w:rPr>
        <w:outlineLvl w:val="9"/>
      </w:pPr>
      <w:r>
        <w:rPr>
          <w:rFonts w:hint="eastAsia"/>
          <w:color w:val="auto"/>
          <w:sz w:val="24"/>
          <w:highlight w:val="none"/>
        </w:rPr>
        <w:br w:type="page" w:clear="all"/>
      </w:r>
      <w:r/>
    </w:p>
    <w:p>
      <w:pPr>
        <w:pStyle w:val="700"/>
        <w:jc w:val="both"/>
        <w:rPr>
          <w:color w:val="auto"/>
          <w:sz w:val="24"/>
          <w:highlight w:val="none"/>
        </w:rPr>
        <w:outlineLvl w:val="9"/>
      </w:pPr>
      <w:r/>
      <w:bookmarkStart w:id="105" w:name="_Toc11018"/>
      <w:r>
        <w:rPr>
          <w:rFonts w:hint="eastAsia"/>
          <w:color w:val="auto"/>
          <w:sz w:val="24"/>
          <w:highlight w:val="none"/>
        </w:rPr>
        <w:t xml:space="preserve">附件一、政府采购政策功能</w:t>
      </w:r>
      <w:bookmarkEnd w:id="105"/>
      <w:r/>
      <w:r/>
    </w:p>
    <w:p>
      <w:pPr>
        <w:pStyle w:val="700"/>
        <w:jc w:val="left"/>
        <w:rPr>
          <w:color w:val="auto"/>
          <w:highlight w:val="none"/>
        </w:rPr>
        <w:outlineLvl w:val="9"/>
      </w:pPr>
      <w:r/>
      <w:bookmarkStart w:id="106" w:name="_Toc2187"/>
      <w:r>
        <w:rPr>
          <w:rFonts w:hint="eastAsia"/>
          <w:color w:val="auto"/>
          <w:sz w:val="24"/>
          <w:highlight w:val="none"/>
        </w:rPr>
        <w:t xml:space="preserve">1、</w:t>
      </w:r>
      <w:r>
        <w:rPr>
          <w:color w:val="auto"/>
          <w:sz w:val="24"/>
          <w:highlight w:val="none"/>
        </w:rPr>
        <w:t xml:space="preserve">中小企业声明函</w:t>
      </w:r>
      <w:bookmarkEnd w:id="106"/>
      <w:r/>
      <w:r/>
    </w:p>
    <w:p>
      <w:pPr>
        <w:jc w:val="center"/>
        <w:spacing w:line="360" w:lineRule="auto"/>
        <w:shd w:val="clear" w:color="auto" w:fill="ffffff"/>
        <w:widowControl/>
        <w:rPr>
          <w:rFonts w:ascii="仿宋" w:hAnsi="仿宋" w:eastAsia="仿宋"/>
          <w:color w:val="auto"/>
          <w:sz w:val="24"/>
          <w:szCs w:val="24"/>
          <w:highlight w:val="none"/>
        </w:rPr>
        <w:outlineLvl w:val="9"/>
      </w:pPr>
      <w:r/>
      <w:bookmarkStart w:id="107" w:name="_Toc30185"/>
      <w:r>
        <w:rPr>
          <w:rFonts w:hint="eastAsia"/>
          <w:b/>
          <w:color w:val="auto"/>
          <w:sz w:val="28"/>
          <w:szCs w:val="28"/>
          <w:highlight w:val="none"/>
        </w:rPr>
        <w:t xml:space="preserve">中小企业声明函（货物）</w:t>
      </w:r>
      <w:bookmarkEnd w:id="107"/>
      <w:r/>
      <w:r/>
    </w:p>
    <w:p>
      <w:pPr>
        <w:ind w:firstLine="480"/>
        <w:spacing w:line="336" w:lineRule="auto"/>
        <w:rPr>
          <w:color w:val="auto"/>
          <w:sz w:val="24"/>
          <w:szCs w:val="24"/>
          <w:highlight w:val="none"/>
        </w:rPr>
        <w:outlineLvl w:val="9"/>
      </w:pPr>
      <w:r>
        <w:rPr>
          <w:rFonts w:hint="eastAsia" w:cs="Times New Roman"/>
          <w:color w:val="auto"/>
          <w:sz w:val="24"/>
          <w:szCs w:val="24"/>
          <w:highlight w:val="none"/>
        </w:rPr>
        <w:t xml:space="preserve">本公司（联合体）郑重声明，根据《政府采购促进中小企业发展管理办法》(财库〔2020〕46号)的规定，本公司（联合体）参加</w:t>
      </w:r>
      <w:r>
        <w:rPr>
          <w:rFonts w:hint="eastAsia" w:cs="Times New Roman"/>
          <w:color w:val="auto"/>
          <w:sz w:val="24"/>
          <w:szCs w:val="24"/>
          <w:highlight w:val="none"/>
          <w:u w:val="single"/>
          <w:lang w:val="en-US"/>
        </w:rPr>
        <w:t xml:space="preserve">               </w:t>
      </w:r>
      <w:r>
        <w:rPr>
          <w:rFonts w:hint="eastAsia" w:cs="Times New Roman"/>
          <w:color w:val="auto"/>
          <w:sz w:val="24"/>
          <w:szCs w:val="24"/>
          <w:highlight w:val="none"/>
        </w:rPr>
        <w:t xml:space="preserve">（单位名称）采购编号为</w:t>
      </w:r>
      <w:r>
        <w:rPr>
          <w:rFonts w:hint="eastAsia" w:cs="Times New Roman"/>
          <w:color w:val="auto"/>
          <w:sz w:val="24"/>
          <w:szCs w:val="24"/>
          <w:highlight w:val="none"/>
          <w:u w:val="single"/>
          <w:lang w:val="en-US"/>
        </w:rPr>
        <w:t xml:space="preserve">              </w:t>
      </w:r>
      <w:r>
        <w:rPr>
          <w:rFonts w:hint="eastAsia" w:cs="Times New Roman"/>
          <w:color w:val="auto"/>
          <w:sz w:val="24"/>
          <w:szCs w:val="24"/>
          <w:highlight w:val="none"/>
        </w:rPr>
        <w:t xml:space="preserve">项目的采购活动，提供的货物全部由符合政策要求的中小企业制造。根据《工业和信息化部、国家统计局、</w:t>
      </w:r>
      <w:r>
        <w:rPr>
          <w:rFonts w:hint="eastAsia"/>
          <w:color w:val="auto"/>
          <w:sz w:val="24"/>
          <w:szCs w:val="24"/>
          <w:highlight w:val="none"/>
        </w:rPr>
        <w:t xml:space="preserve">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color w:val="auto"/>
          <w:sz w:val="24"/>
          <w:szCs w:val="24"/>
          <w:highlight w:val="none"/>
        </w:rPr>
        <w:t xml:space="preserve">300号)的规定，相关企业（含联合体中的小微企业、签订分包意向协议的小微企业）的具体情况如下：</w:t>
      </w:r>
      <w:r/>
    </w:p>
    <w:p>
      <w:pPr>
        <w:ind w:firstLine="360"/>
        <w:spacing w:line="336" w:lineRule="auto"/>
        <w:rPr>
          <w:i/>
          <w:color w:val="auto"/>
          <w:sz w:val="24"/>
          <w:szCs w:val="24"/>
          <w:highlight w:val="none"/>
          <w:u w:val="single"/>
        </w:rPr>
        <w:outlineLvl w:val="9"/>
      </w:pPr>
      <w:r>
        <w:rPr>
          <w:rFonts w:hint="eastAsia"/>
          <w:color w:val="auto"/>
          <w:sz w:val="24"/>
          <w:szCs w:val="24"/>
          <w:highlight w:val="none"/>
        </w:rPr>
        <w:t xml:space="preserve">1.</w:t>
      </w:r>
      <w:r>
        <w:rPr>
          <w:rFonts w:hint="eastAsia"/>
          <w:color w:val="auto"/>
          <w:sz w:val="24"/>
          <w:szCs w:val="24"/>
          <w:highlight w:val="none"/>
          <w:u w:val="single"/>
        </w:rPr>
        <w:t xml:space="preserve">       </w:t>
      </w:r>
      <w:r>
        <w:rPr>
          <w:rFonts w:hint="eastAsia"/>
          <w:color w:val="auto"/>
          <w:sz w:val="24"/>
          <w:szCs w:val="24"/>
          <w:highlight w:val="none"/>
        </w:rPr>
        <w:t xml:space="preserve">（标的名称）属于</w:t>
      </w:r>
      <w:r>
        <w:rPr>
          <w:rFonts w:hint="eastAsia"/>
          <w:color w:val="auto"/>
          <w:sz w:val="24"/>
          <w:szCs w:val="24"/>
          <w:highlight w:val="none"/>
          <w:u w:val="single"/>
        </w:rPr>
        <w:t xml:space="preserve">工业</w:t>
      </w:r>
      <w:r>
        <w:rPr>
          <w:rFonts w:hint="eastAsia"/>
          <w:color w:val="auto"/>
          <w:sz w:val="24"/>
          <w:szCs w:val="24"/>
          <w:highlight w:val="none"/>
        </w:rPr>
        <w:t xml:space="preserve">行业（</w:t>
      </w:r>
      <w:r>
        <w:rPr>
          <w:rFonts w:hint="eastAsia" w:cs="Times New Roman"/>
          <w:color w:val="auto"/>
          <w:sz w:val="24"/>
          <w:szCs w:val="24"/>
          <w:highlight w:val="none"/>
          <w:lang w:val="en-US" w:eastAsia="zh-CN"/>
        </w:rPr>
        <w:t xml:space="preserve">采购文件</w:t>
      </w:r>
      <w:r>
        <w:rPr>
          <w:rFonts w:hint="eastAsia" w:cs="Times New Roman"/>
          <w:color w:val="auto"/>
          <w:sz w:val="24"/>
          <w:szCs w:val="24"/>
          <w:highlight w:val="none"/>
        </w:rPr>
        <w:t xml:space="preserve">中明确的所属行业</w:t>
      </w:r>
      <w:r>
        <w:rPr>
          <w:rFonts w:hint="eastAsia"/>
          <w:color w:val="auto"/>
          <w:sz w:val="24"/>
          <w:szCs w:val="24"/>
          <w:highlight w:val="none"/>
        </w:rPr>
        <w:t xml:space="preserve">）；</w:t>
      </w:r>
      <w:r>
        <w:rPr>
          <w:rFonts w:hint="eastAsia"/>
          <w:color w:val="auto"/>
          <w:sz w:val="24"/>
          <w:szCs w:val="24"/>
          <w:highlight w:val="none"/>
          <w:lang w:val="en-US"/>
        </w:rPr>
        <w:t xml:space="preserve">制造商</w:t>
      </w:r>
      <w:r>
        <w:rPr>
          <w:rFonts w:hint="eastAsia"/>
          <w:color w:val="auto"/>
          <w:sz w:val="24"/>
          <w:szCs w:val="24"/>
          <w:highlight w:val="none"/>
        </w:rPr>
        <w:t xml:space="preserve">为</w:t>
      </w:r>
      <w:r>
        <w:rPr>
          <w:rFonts w:hint="eastAsia"/>
          <w:color w:val="auto"/>
          <w:sz w:val="24"/>
          <w:szCs w:val="24"/>
          <w:highlight w:val="none"/>
          <w:u w:val="single"/>
        </w:rPr>
        <w:t xml:space="preserve">      </w:t>
      </w:r>
      <w:r>
        <w:rPr>
          <w:rFonts w:hint="eastAsia"/>
          <w:color w:val="auto"/>
          <w:sz w:val="24"/>
          <w:szCs w:val="24"/>
          <w:highlight w:val="none"/>
        </w:rPr>
        <w:t xml:space="preserve">（企业名称），从业人员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w:t>
      </w:r>
      <w:r>
        <w:rPr>
          <w:rFonts w:hint="eastAsia"/>
          <w:color w:val="auto"/>
          <w:sz w:val="24"/>
          <w:szCs w:val="24"/>
          <w:highlight w:val="none"/>
          <w:vertAlign w:val="superscript"/>
        </w:rPr>
        <w:t xml:space="preserve">1</w:t>
      </w:r>
      <w:r>
        <w:rPr>
          <w:rFonts w:hint="eastAsia"/>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中型企业</w:t>
      </w:r>
      <w:r>
        <w:rPr>
          <w:rFonts w:hint="eastAsia"/>
          <w:color w:val="auto"/>
          <w:sz w:val="24"/>
          <w:szCs w:val="24"/>
          <w:highlight w:val="none"/>
          <w:lang w:val="en-US"/>
        </w:rPr>
        <w:t xml:space="preserve">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小型企业</w:t>
      </w:r>
      <w:r>
        <w:rPr>
          <w:rFonts w:hint="eastAsia"/>
          <w:color w:val="auto"/>
          <w:sz w:val="24"/>
          <w:szCs w:val="24"/>
          <w:highlight w:val="none"/>
          <w:lang w:val="en-US"/>
        </w:rPr>
        <w:t xml:space="preserve">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微型企业。</w:t>
      </w:r>
      <w:r/>
    </w:p>
    <w:p>
      <w:pPr>
        <w:ind w:firstLine="360"/>
        <w:spacing w:line="336" w:lineRule="auto"/>
        <w:rPr>
          <w:i/>
          <w:color w:val="auto"/>
          <w:sz w:val="24"/>
          <w:szCs w:val="24"/>
          <w:highlight w:val="none"/>
        </w:rPr>
        <w:outlineLvl w:val="9"/>
      </w:pPr>
      <w:r>
        <w:rPr>
          <w:rFonts w:hint="eastAsia"/>
          <w:color w:val="auto"/>
          <w:sz w:val="24"/>
          <w:szCs w:val="24"/>
          <w:highlight w:val="none"/>
        </w:rPr>
        <w:t xml:space="preserve">2.</w:t>
      </w:r>
      <w:r>
        <w:rPr>
          <w:rFonts w:hint="eastAsia"/>
          <w:color w:val="auto"/>
          <w:sz w:val="24"/>
          <w:szCs w:val="24"/>
          <w:highlight w:val="none"/>
          <w:u w:val="single"/>
        </w:rPr>
        <w:t xml:space="preserve">       </w:t>
      </w:r>
      <w:r>
        <w:rPr>
          <w:rFonts w:hint="eastAsia"/>
          <w:color w:val="auto"/>
          <w:sz w:val="24"/>
          <w:szCs w:val="24"/>
          <w:highlight w:val="none"/>
        </w:rPr>
        <w:t xml:space="preserve">（标的名称）属于</w:t>
      </w:r>
      <w:r>
        <w:rPr>
          <w:rFonts w:hint="eastAsia"/>
          <w:color w:val="auto"/>
          <w:sz w:val="24"/>
          <w:szCs w:val="24"/>
          <w:highlight w:val="none"/>
          <w:u w:val="single"/>
        </w:rPr>
        <w:t xml:space="preserve">工业</w:t>
      </w:r>
      <w:r>
        <w:rPr>
          <w:rFonts w:hint="eastAsia"/>
          <w:color w:val="auto"/>
          <w:sz w:val="24"/>
          <w:szCs w:val="24"/>
          <w:highlight w:val="none"/>
        </w:rPr>
        <w:t xml:space="preserve">行业（</w:t>
      </w:r>
      <w:r>
        <w:rPr>
          <w:rFonts w:hint="eastAsia" w:cs="Times New Roman"/>
          <w:color w:val="auto"/>
          <w:sz w:val="24"/>
          <w:szCs w:val="24"/>
          <w:highlight w:val="none"/>
          <w:lang w:val="en-US" w:eastAsia="zh-CN"/>
        </w:rPr>
        <w:t xml:space="preserve">采购文件</w:t>
      </w:r>
      <w:r>
        <w:rPr>
          <w:rFonts w:hint="eastAsia" w:cs="Times New Roman"/>
          <w:color w:val="auto"/>
          <w:sz w:val="24"/>
          <w:szCs w:val="24"/>
          <w:highlight w:val="none"/>
        </w:rPr>
        <w:t xml:space="preserve">中明确的所属</w:t>
      </w:r>
      <w:r>
        <w:rPr>
          <w:rFonts w:hint="eastAsia"/>
          <w:color w:val="auto"/>
          <w:sz w:val="24"/>
          <w:szCs w:val="24"/>
          <w:highlight w:val="none"/>
        </w:rPr>
        <w:t xml:space="preserve">行业）；</w:t>
      </w:r>
      <w:r>
        <w:rPr>
          <w:rFonts w:hint="eastAsia"/>
          <w:color w:val="auto"/>
          <w:sz w:val="24"/>
          <w:szCs w:val="24"/>
          <w:highlight w:val="none"/>
          <w:lang w:val="en-US"/>
        </w:rPr>
        <w:t xml:space="preserve">制造商</w:t>
      </w:r>
      <w:r>
        <w:rPr>
          <w:rFonts w:hint="eastAsia"/>
          <w:color w:val="auto"/>
          <w:sz w:val="24"/>
          <w:szCs w:val="24"/>
          <w:highlight w:val="none"/>
        </w:rPr>
        <w:t xml:space="preserve">为</w:t>
      </w:r>
      <w:r>
        <w:rPr>
          <w:rFonts w:hint="eastAsia"/>
          <w:color w:val="auto"/>
          <w:sz w:val="24"/>
          <w:szCs w:val="24"/>
          <w:highlight w:val="none"/>
          <w:u w:val="single"/>
        </w:rPr>
        <w:t xml:space="preserve">         </w:t>
      </w:r>
      <w:r>
        <w:rPr>
          <w:rFonts w:hint="eastAsia"/>
          <w:color w:val="auto"/>
          <w:sz w:val="24"/>
          <w:szCs w:val="24"/>
          <w:highlight w:val="none"/>
        </w:rPr>
        <w:t xml:space="preserve">（企业名称），从业人员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w:t>
      </w:r>
      <w:r>
        <w:rPr>
          <w:rFonts w:hint="eastAsia"/>
          <w:color w:val="auto"/>
          <w:sz w:val="24"/>
          <w:szCs w:val="24"/>
          <w:highlight w:val="none"/>
          <w:vertAlign w:val="superscript"/>
        </w:rPr>
        <w:t xml:space="preserve">1</w:t>
      </w:r>
      <w:r>
        <w:rPr>
          <w:rFonts w:hint="eastAsia"/>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中型企业</w:t>
      </w:r>
      <w:r>
        <w:rPr>
          <w:rFonts w:hint="eastAsia"/>
          <w:color w:val="auto"/>
          <w:sz w:val="24"/>
          <w:szCs w:val="24"/>
          <w:highlight w:val="none"/>
          <w:lang w:val="en-US"/>
        </w:rPr>
        <w:t xml:space="preserve">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小型企业</w:t>
      </w:r>
      <w:r>
        <w:rPr>
          <w:rFonts w:hint="eastAsia"/>
          <w:color w:val="auto"/>
          <w:sz w:val="24"/>
          <w:szCs w:val="24"/>
          <w:highlight w:val="none"/>
          <w:lang w:val="en-US"/>
        </w:rPr>
        <w:t xml:space="preserve">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微型企业。</w:t>
      </w:r>
      <w:r>
        <w:rPr>
          <w:color w:val="auto"/>
          <w:highlight w:val="none"/>
        </w:rPr>
        <w:t xml:space="preserve">……</w:t>
      </w:r>
      <w:r/>
    </w:p>
    <w:p>
      <w:pPr>
        <w:ind w:firstLine="360"/>
        <w:spacing w:line="336" w:lineRule="auto"/>
        <w:rPr>
          <w:color w:val="auto"/>
          <w:sz w:val="24"/>
          <w:szCs w:val="24"/>
          <w:highlight w:val="none"/>
        </w:rPr>
        <w:outlineLvl w:val="9"/>
      </w:pPr>
      <w:r>
        <w:rPr>
          <w:color w:val="auto"/>
          <w:sz w:val="24"/>
          <w:szCs w:val="24"/>
          <w:highlight w:val="none"/>
        </w:rPr>
      </w:r>
      <w:r/>
    </w:p>
    <w:p>
      <w:pPr>
        <w:ind w:firstLine="360"/>
        <w:spacing w:line="336" w:lineRule="auto"/>
        <w:rPr>
          <w:color w:val="auto"/>
          <w:sz w:val="24"/>
          <w:szCs w:val="24"/>
          <w:highlight w:val="none"/>
        </w:rPr>
        <w:outlineLvl w:val="9"/>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color w:val="auto"/>
          <w:sz w:val="24"/>
          <w:szCs w:val="24"/>
          <w:highlight w:val="none"/>
        </w:rPr>
        <w:outlineLvl w:val="9"/>
      </w:pPr>
      <w:r>
        <w:rPr>
          <w:rFonts w:hint="eastAsia"/>
          <w:color w:val="auto"/>
          <w:sz w:val="24"/>
          <w:szCs w:val="24"/>
          <w:highlight w:val="none"/>
        </w:rPr>
        <w:t xml:space="preserve">本企业对上述声明内容的真实性负责，如有虚假，将依法承担相应责任。</w:t>
      </w:r>
      <w:r/>
    </w:p>
    <w:p>
      <w:pPr>
        <w:spacing w:line="336" w:lineRule="auto"/>
        <w:rPr>
          <w:color w:val="auto"/>
          <w:highlight w:val="none"/>
        </w:rPr>
        <w:outlineLvl w:val="9"/>
      </w:pPr>
      <w:r>
        <w:rPr>
          <w:color w:val="auto"/>
          <w:highlight w:val="none"/>
        </w:rPr>
      </w:r>
      <w:r/>
    </w:p>
    <w:p>
      <w:pPr>
        <w:ind w:right="180" w:firstLine="360"/>
        <w:jc w:val="center"/>
        <w:spacing w:line="336" w:lineRule="auto"/>
        <w:rPr>
          <w:color w:val="auto"/>
          <w:sz w:val="24"/>
          <w:szCs w:val="24"/>
          <w:highlight w:val="none"/>
        </w:rPr>
        <w:outlineLvl w:val="9"/>
      </w:pPr>
      <w:r>
        <w:rPr>
          <w:rFonts w:hint="eastAsia"/>
          <w:color w:val="auto"/>
          <w:sz w:val="24"/>
          <w:szCs w:val="24"/>
          <w:highlight w:val="none"/>
          <w:lang w:val="en-US"/>
        </w:rPr>
        <w:t xml:space="preserve">                                           </w:t>
      </w:r>
      <w:r>
        <w:rPr>
          <w:rFonts w:hint="eastAsia"/>
          <w:color w:val="auto"/>
          <w:sz w:val="24"/>
          <w:szCs w:val="24"/>
          <w:highlight w:val="none"/>
        </w:rPr>
        <w:t xml:space="preserve">企业名称：（加盖电子公章）</w:t>
      </w:r>
      <w:r/>
    </w:p>
    <w:p>
      <w:pPr>
        <w:ind w:firstLine="6000"/>
        <w:spacing w:line="336" w:lineRule="auto"/>
        <w:rPr>
          <w:color w:val="auto"/>
          <w:sz w:val="24"/>
          <w:szCs w:val="24"/>
          <w:highlight w:val="none"/>
        </w:rPr>
        <w:outlineLvl w:val="9"/>
      </w:pPr>
      <w:r>
        <w:rPr>
          <w:rFonts w:hint="eastAsia"/>
          <w:color w:val="auto"/>
          <w:sz w:val="24"/>
          <w:szCs w:val="24"/>
          <w:highlight w:val="none"/>
        </w:rPr>
        <w:t xml:space="preserve">日  </w:t>
      </w:r>
      <w:r>
        <w:rPr>
          <w:rFonts w:hint="eastAsia"/>
          <w:color w:val="auto"/>
          <w:sz w:val="24"/>
          <w:szCs w:val="24"/>
          <w:highlight w:val="none"/>
          <w:lang w:val="en-US"/>
        </w:rPr>
        <w:t xml:space="preserve">  </w:t>
      </w:r>
      <w:r>
        <w:rPr>
          <w:rFonts w:hint="eastAsia"/>
          <w:color w:val="auto"/>
          <w:sz w:val="24"/>
          <w:szCs w:val="24"/>
          <w:highlight w:val="none"/>
        </w:rPr>
        <w:t xml:space="preserve">期：</w:t>
      </w:r>
      <w:r/>
    </w:p>
    <w:p>
      <w:pPr>
        <w:ind w:firstLine="480"/>
        <w:spacing w:line="336" w:lineRule="auto"/>
        <w:rPr>
          <w:rFonts w:cs="Times New Roman"/>
          <w:color w:val="auto"/>
          <w:sz w:val="24"/>
          <w:szCs w:val="24"/>
          <w:highlight w:val="none"/>
        </w:rPr>
        <w:outlineLvl w:val="9"/>
      </w:pPr>
      <w:r>
        <w:rPr>
          <w:rFonts w:cs="Times New Roman"/>
          <w:color w:val="auto"/>
          <w:sz w:val="24"/>
          <w:szCs w:val="24"/>
          <w:highlight w:val="none"/>
        </w:rPr>
      </w:r>
      <w:r/>
    </w:p>
    <w:p>
      <w:pPr>
        <w:pStyle w:val="700"/>
        <w:ind w:left="440"/>
        <w:jc w:val="both"/>
        <w:rPr>
          <w:color w:val="auto"/>
          <w:highlight w:val="none"/>
        </w:rPr>
        <w:outlineLvl w:val="9"/>
      </w:pPr>
      <w:r>
        <w:rPr>
          <w:rFonts w:hint="eastAsia" w:cs="Times New Roman"/>
          <w:color w:val="auto"/>
          <w:sz w:val="24"/>
          <w:szCs w:val="24"/>
          <w:highlight w:val="none"/>
        </w:rPr>
        <w:t xml:space="preserve">备注：</w:t>
      </w:r>
      <w:r>
        <w:rPr>
          <w:rFonts w:hint="eastAsia" w:cs="Times New Roman"/>
          <w:color w:val="auto"/>
          <w:sz w:val="24"/>
          <w:szCs w:val="24"/>
          <w:highlight w:val="none"/>
          <w:lang w:val="en-US"/>
        </w:rPr>
        <w:t xml:space="preserve">1.</w:t>
      </w:r>
      <w:r>
        <w:rPr>
          <w:rFonts w:hint="eastAsia" w:cs="Times New Roman"/>
          <w:color w:val="auto"/>
          <w:sz w:val="24"/>
          <w:szCs w:val="24"/>
          <w:highlight w:val="none"/>
        </w:rPr>
        <w:t xml:space="preserve">从业人员、营业收入、资产总额填报上一年度数据，无上一年度数据的新成立企业可不填报。</w:t>
      </w:r>
      <w:r>
        <w:rPr>
          <w:rFonts w:hint="eastAsia" w:cs="Times New Roman"/>
          <w:color w:val="auto"/>
          <w:sz w:val="24"/>
          <w:szCs w:val="24"/>
          <w:highlight w:val="none"/>
          <w:lang w:val="en-US"/>
        </w:rPr>
        <w:t xml:space="preserve">2.在所属企业类型前的</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rPr>
        <w:t xml:space="preserve">内打“</w:t>
      </w:r>
      <w:r>
        <w:rPr>
          <w:rFonts w:ascii="Arial" w:hAnsi="Arial" w:cs="Arial"/>
          <w:color w:val="auto"/>
          <w:sz w:val="24"/>
          <w:szCs w:val="24"/>
          <w:highlight w:val="none"/>
          <w:lang w:val="en-US"/>
        </w:rPr>
        <w:t xml:space="preserve">√</w:t>
      </w:r>
      <w:r>
        <w:rPr>
          <w:rFonts w:hint="eastAsia"/>
          <w:color w:val="auto"/>
          <w:sz w:val="24"/>
          <w:szCs w:val="24"/>
          <w:highlight w:val="none"/>
          <w:lang w:val="en-US"/>
        </w:rPr>
        <w:t xml:space="preserve">”。</w:t>
      </w:r>
      <w:r>
        <w:rPr>
          <w:rFonts w:hint="eastAsia" w:cs="Times New Roman"/>
          <w:color w:val="auto"/>
          <w:sz w:val="24"/>
          <w:szCs w:val="24"/>
          <w:highlight w:val="none"/>
          <w:lang w:val="en-US"/>
        </w:rPr>
        <w:t xml:space="preserve">3.</w:t>
      </w:r>
      <w:r>
        <w:rPr>
          <w:rFonts w:hint="eastAsia" w:cs="Times New Roman"/>
          <w:color w:val="auto"/>
          <w:sz w:val="24"/>
          <w:szCs w:val="24"/>
          <w:highlight w:val="none"/>
        </w:rPr>
        <w:t xml:space="preserve">供应商如不提供此声明函，</w:t>
      </w:r>
      <w:r>
        <w:rPr>
          <w:rFonts w:hint="eastAsia" w:cs="Times New Roman"/>
          <w:color w:val="auto"/>
          <w:sz w:val="24"/>
          <w:szCs w:val="24"/>
          <w:highlight w:val="none"/>
          <w:lang w:val="en-US"/>
        </w:rPr>
        <w:t xml:space="preserve">不得享受小微企业价格扣除政策</w:t>
      </w:r>
      <w:r>
        <w:rPr>
          <w:rFonts w:hint="eastAsia" w:cs="Times New Roman"/>
          <w:color w:val="auto"/>
          <w:sz w:val="24"/>
          <w:szCs w:val="24"/>
          <w:highlight w:val="none"/>
        </w:rPr>
        <w:t xml:space="preserve">。</w:t>
      </w:r>
      <w:r>
        <w:rPr>
          <w:rFonts w:hint="eastAsia" w:cs="Times New Roman"/>
          <w:color w:val="auto"/>
          <w:sz w:val="24"/>
          <w:szCs w:val="24"/>
          <w:highlight w:val="none"/>
          <w:lang w:val="en-US"/>
        </w:rPr>
        <w:t xml:space="preserve">项目</w:t>
      </w:r>
      <w:r>
        <w:rPr>
          <w:rFonts w:hint="eastAsia" w:cs="Times New Roman"/>
          <w:color w:val="auto"/>
          <w:sz w:val="24"/>
          <w:szCs w:val="24"/>
          <w:highlight w:val="none"/>
        </w:rPr>
        <w:t xml:space="preserve">清单中列示的所有货物，供应商须在声明函中逐项列示并明确制造商的企业类型，如有缺失将按“不提供声明函”处理。此声明函将随成交结果同时公告，接受社会监督。</w:t>
      </w:r>
      <w:r>
        <w:rPr>
          <w:rFonts w:hint="eastAsia" w:cs="Times New Roman"/>
          <w:color w:val="auto"/>
          <w:sz w:val="24"/>
          <w:szCs w:val="24"/>
          <w:highlight w:val="none"/>
          <w:lang w:val="en-US"/>
        </w:rPr>
        <w:t xml:space="preserve">4.货物</w:t>
      </w:r>
      <w:r>
        <w:rPr>
          <w:rFonts w:hint="eastAsia" w:cs="Times New Roman"/>
          <w:color w:val="auto"/>
          <w:sz w:val="24"/>
          <w:szCs w:val="24"/>
          <w:highlight w:val="none"/>
        </w:rPr>
        <w:t xml:space="preserve">采购项目中，货物的制造商应当为中小企业，不对其中涉及的服务的承接商、工程的承建商作出要求。</w:t>
      </w:r>
      <w:r/>
    </w:p>
    <w:p>
      <w:pPr>
        <w:pStyle w:val="700"/>
        <w:jc w:val="left"/>
        <w:rPr>
          <w:color w:val="auto"/>
          <w:sz w:val="24"/>
          <w:highlight w:val="none"/>
        </w:rPr>
        <w:outlineLvl w:val="9"/>
      </w:pPr>
      <w:r>
        <w:rPr>
          <w:color w:val="auto"/>
          <w:sz w:val="24"/>
          <w:highlight w:val="none"/>
        </w:rPr>
      </w:r>
      <w:r/>
    </w:p>
    <w:p>
      <w:pPr>
        <w:rPr>
          <w:color w:val="auto"/>
          <w:sz w:val="24"/>
          <w:highlight w:val="none"/>
        </w:rPr>
        <w:outlineLvl w:val="9"/>
      </w:pPr>
      <w:r>
        <w:rPr>
          <w:rFonts w:hint="eastAsia"/>
          <w:color w:val="auto"/>
          <w:sz w:val="24"/>
          <w:highlight w:val="none"/>
        </w:rPr>
        <w:br w:type="page" w:clear="all"/>
      </w:r>
      <w:r/>
    </w:p>
    <w:p>
      <w:pPr>
        <w:pStyle w:val="700"/>
        <w:jc w:val="left"/>
        <w:rPr>
          <w:color w:val="auto"/>
          <w:highlight w:val="none"/>
        </w:rPr>
        <w:outlineLvl w:val="9"/>
      </w:pPr>
      <w:r/>
      <w:bookmarkStart w:id="108" w:name="_Toc20577"/>
      <w:r>
        <w:rPr>
          <w:rFonts w:hint="eastAsia"/>
          <w:color w:val="auto"/>
          <w:sz w:val="24"/>
          <w:highlight w:val="none"/>
        </w:rPr>
        <w:t xml:space="preserve">2、</w:t>
      </w:r>
      <w:r>
        <w:rPr>
          <w:color w:val="auto"/>
          <w:sz w:val="24"/>
          <w:highlight w:val="none"/>
        </w:rPr>
        <w:t xml:space="preserve">残疾人福利性单位声明函（若有）</w:t>
      </w:r>
      <w:bookmarkEnd w:id="108"/>
      <w:r/>
      <w:r/>
    </w:p>
    <w:p>
      <w:pPr>
        <w:pStyle w:val="700"/>
        <w:rPr>
          <w:b/>
          <w:color w:val="auto"/>
          <w:sz w:val="28"/>
          <w:szCs w:val="28"/>
          <w:highlight w:val="none"/>
        </w:rPr>
        <w:outlineLvl w:val="9"/>
      </w:pPr>
      <w:r/>
      <w:bookmarkStart w:id="109" w:name="_Toc31922"/>
      <w:r>
        <w:rPr>
          <w:b/>
          <w:color w:val="auto"/>
          <w:sz w:val="28"/>
          <w:szCs w:val="28"/>
          <w:highlight w:val="none"/>
        </w:rPr>
        <w:t xml:space="preserve">残疾人福利性单位声明函</w:t>
      </w:r>
      <w:bookmarkEnd w:id="109"/>
      <w:r/>
      <w:r/>
    </w:p>
    <w:p>
      <w:pPr>
        <w:ind w:firstLine="480"/>
        <w:spacing w:line="360" w:lineRule="auto"/>
        <w:rPr>
          <w:color w:val="auto"/>
          <w:sz w:val="24"/>
          <w:szCs w:val="21"/>
          <w:highlight w:val="none"/>
        </w:rPr>
        <w:outlineLvl w:val="9"/>
      </w:pPr>
      <w:r>
        <w:rPr>
          <w:rFonts w:hint="eastAsia"/>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cs="Times New Roman"/>
          <w:color w:val="auto"/>
          <w:sz w:val="24"/>
          <w:szCs w:val="24"/>
          <w:highlight w:val="none"/>
        </w:rPr>
        <w:t xml:space="preserve">参加</w:t>
      </w:r>
      <w:r>
        <w:rPr>
          <w:rFonts w:hint="eastAsia" w:cs="Times New Roman"/>
          <w:color w:val="auto"/>
          <w:sz w:val="24"/>
          <w:szCs w:val="24"/>
          <w:highlight w:val="none"/>
          <w:u w:val="single"/>
          <w:lang w:val="en-US"/>
        </w:rPr>
        <w:t xml:space="preserve">               </w:t>
      </w:r>
      <w:r>
        <w:rPr>
          <w:rFonts w:hint="eastAsia" w:cs="Times New Roman"/>
          <w:color w:val="auto"/>
          <w:sz w:val="24"/>
          <w:szCs w:val="24"/>
          <w:highlight w:val="none"/>
        </w:rPr>
        <w:t xml:space="preserve">（单位名称）采购编号为</w:t>
      </w:r>
      <w:r>
        <w:rPr>
          <w:rFonts w:hint="eastAsia" w:cs="Times New Roman"/>
          <w:color w:val="auto"/>
          <w:sz w:val="24"/>
          <w:szCs w:val="24"/>
          <w:highlight w:val="none"/>
          <w:u w:val="single"/>
          <w:lang w:val="en-US"/>
        </w:rPr>
        <w:t xml:space="preserve">               </w:t>
      </w:r>
      <w:r>
        <w:rPr>
          <w:rFonts w:hint="eastAsia" w:cs="Times New Roman"/>
          <w:color w:val="auto"/>
          <w:sz w:val="24"/>
          <w:szCs w:val="24"/>
          <w:highlight w:val="none"/>
        </w:rPr>
        <w:t xml:space="preserve">项目的采购活动</w:t>
      </w:r>
      <w:r>
        <w:rPr>
          <w:rFonts w:hint="eastAsia"/>
          <w:color w:val="auto"/>
          <w:sz w:val="24"/>
          <w:highlight w:val="none"/>
        </w:rPr>
        <w:t xml:space="preserve">，</w:t>
      </w:r>
      <w:r>
        <w:rPr>
          <w:rFonts w:hint="eastAsia"/>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color w:val="auto"/>
          <w:sz w:val="24"/>
          <w:highlight w:val="none"/>
        </w:rPr>
        <w:outlineLvl w:val="9"/>
      </w:pPr>
      <w:r>
        <w:rPr>
          <w:rFonts w:hint="eastAsia"/>
          <w:color w:val="auto"/>
          <w:sz w:val="24"/>
          <w:highlight w:val="none"/>
        </w:rPr>
        <w:t xml:space="preserve">本单位对上述声明的真实性负责，如有虚假，将依法承担相应责任。</w:t>
      </w:r>
      <w:r/>
    </w:p>
    <w:p>
      <w:pPr>
        <w:pStyle w:val="916"/>
        <w:rPr>
          <w:rFonts w:ascii="宋体" w:hAnsi="宋体"/>
          <w:color w:val="auto"/>
          <w:sz w:val="24"/>
          <w:szCs w:val="24"/>
          <w:highlight w:val="none"/>
        </w:rPr>
        <w:outlineLvl w:val="9"/>
      </w:pPr>
      <w:r>
        <w:rPr>
          <w:rFonts w:ascii="宋体" w:hAnsi="宋体"/>
          <w:color w:val="auto"/>
          <w:sz w:val="24"/>
          <w:szCs w:val="24"/>
          <w:highlight w:val="none"/>
        </w:rPr>
      </w:r>
      <w:r/>
    </w:p>
    <w:p>
      <w:pPr>
        <w:rPr>
          <w:color w:val="auto"/>
          <w:highlight w:val="none"/>
        </w:rPr>
        <w:outlineLvl w:val="9"/>
      </w:pPr>
      <w:r>
        <w:rPr>
          <w:color w:val="auto"/>
          <w:highlight w:val="none"/>
        </w:rPr>
      </w:r>
      <w:r/>
    </w:p>
    <w:p>
      <w:pPr>
        <w:ind w:right="180" w:firstLine="360"/>
        <w:jc w:val="center"/>
        <w:spacing w:line="360" w:lineRule="auto"/>
        <w:rPr>
          <w:color w:val="auto"/>
          <w:sz w:val="24"/>
          <w:szCs w:val="24"/>
          <w:highlight w:val="none"/>
        </w:rPr>
        <w:outlineLvl w:val="9"/>
      </w:pPr>
      <w:r>
        <w:rPr>
          <w:rFonts w:hint="eastAsia"/>
          <w:color w:val="auto"/>
          <w:sz w:val="24"/>
          <w:szCs w:val="24"/>
          <w:highlight w:val="none"/>
          <w:lang w:val="en-US"/>
        </w:rPr>
        <w:t xml:space="preserve">                                           </w:t>
      </w:r>
      <w:r>
        <w:rPr>
          <w:rFonts w:hint="eastAsia"/>
          <w:color w:val="auto"/>
          <w:sz w:val="24"/>
          <w:szCs w:val="24"/>
          <w:highlight w:val="none"/>
        </w:rPr>
        <w:t xml:space="preserve">企业名称：（加盖电子公章）</w:t>
      </w:r>
      <w:r/>
    </w:p>
    <w:p>
      <w:pPr>
        <w:ind w:firstLine="6000"/>
        <w:spacing w:line="360" w:lineRule="auto"/>
        <w:rPr>
          <w:color w:val="auto"/>
          <w:sz w:val="24"/>
          <w:szCs w:val="24"/>
          <w:highlight w:val="none"/>
        </w:rPr>
        <w:outlineLvl w:val="9"/>
      </w:pPr>
      <w:r>
        <w:rPr>
          <w:rFonts w:hint="eastAsia"/>
          <w:color w:val="auto"/>
          <w:sz w:val="24"/>
          <w:szCs w:val="24"/>
          <w:highlight w:val="none"/>
        </w:rPr>
        <w:t xml:space="preserve">日  </w:t>
      </w:r>
      <w:r>
        <w:rPr>
          <w:rFonts w:hint="eastAsia"/>
          <w:color w:val="auto"/>
          <w:sz w:val="24"/>
          <w:szCs w:val="24"/>
          <w:highlight w:val="none"/>
          <w:lang w:val="en-US"/>
        </w:rPr>
        <w:t xml:space="preserve">  </w:t>
      </w:r>
      <w:r>
        <w:rPr>
          <w:rFonts w:hint="eastAsia"/>
          <w:color w:val="auto"/>
          <w:sz w:val="24"/>
          <w:szCs w:val="24"/>
          <w:highlight w:val="none"/>
        </w:rPr>
        <w:t xml:space="preserve">期：</w:t>
      </w:r>
      <w:r/>
    </w:p>
    <w:p>
      <w:pPr>
        <w:pStyle w:val="700"/>
        <w:ind w:firstLine="4560"/>
        <w:jc w:val="both"/>
        <w:rPr>
          <w:color w:val="auto"/>
          <w:highlight w:val="none"/>
        </w:rPr>
        <w:outlineLvl w:val="9"/>
      </w:pPr>
      <w:r>
        <w:rPr>
          <w:color w:val="auto"/>
          <w:highlight w:val="none"/>
        </w:rPr>
      </w:r>
      <w:r/>
    </w:p>
    <w:p>
      <w:pPr>
        <w:pStyle w:val="700"/>
        <w:jc w:val="both"/>
        <w:rPr>
          <w:color w:val="auto"/>
          <w:highlight w:val="none"/>
        </w:rPr>
        <w:outlineLvl w:val="9"/>
      </w:pPr>
      <w:r>
        <w:rPr>
          <w:color w:val="auto"/>
          <w:highlight w:val="none"/>
        </w:rPr>
      </w:r>
      <w:r/>
    </w:p>
    <w:p>
      <w:pPr>
        <w:pStyle w:val="700"/>
        <w:jc w:val="both"/>
        <w:rPr>
          <w:color w:val="auto"/>
          <w:sz w:val="24"/>
          <w:highlight w:val="none"/>
        </w:rPr>
        <w:outlineLvl w:val="9"/>
      </w:pPr>
      <w:r/>
      <w:bookmarkStart w:id="110" w:name="_Toc6723"/>
      <w:r>
        <w:rPr>
          <w:color w:val="auto"/>
          <w:sz w:val="24"/>
          <w:highlight w:val="none"/>
        </w:rPr>
        <w:t xml:space="preserve">3、属于监狱企业的证明文件（若有）</w:t>
      </w:r>
      <w:bookmarkEnd w:id="110"/>
      <w:r/>
      <w:r/>
    </w:p>
    <w:p>
      <w:pPr>
        <w:pStyle w:val="700"/>
        <w:ind w:left="440"/>
        <w:jc w:val="both"/>
        <w:rPr>
          <w:color w:val="auto"/>
          <w:sz w:val="24"/>
          <w:highlight w:val="none"/>
        </w:rPr>
        <w:outlineLvl w:val="9"/>
      </w:pPr>
      <w:r>
        <w:rPr>
          <w:rFonts w:hint="eastAsia"/>
          <w:color w:val="auto"/>
          <w:sz w:val="24"/>
          <w:highlight w:val="none"/>
        </w:rPr>
        <w:t xml:space="preserve">（提供由省级以上监狱管理局、戒毒管理局</w:t>
      </w:r>
      <w:r>
        <w:rPr>
          <w:color w:val="auto"/>
          <w:sz w:val="24"/>
          <w:highlight w:val="none"/>
        </w:rPr>
        <w:t xml:space="preserve">(含新疆生产建设兵团)出具的属于监狱企</w:t>
      </w:r>
      <w:r>
        <w:rPr>
          <w:rFonts w:hint="eastAsia"/>
          <w:color w:val="auto"/>
          <w:sz w:val="24"/>
          <w:highlight w:val="none"/>
        </w:rPr>
        <w:t xml:space="preserve">业的证明文件）</w:t>
      </w:r>
      <w:r/>
    </w:p>
    <w:p>
      <w:pPr>
        <w:pStyle w:val="700"/>
        <w:ind w:left="440"/>
        <w:jc w:val="both"/>
        <w:rPr>
          <w:color w:val="auto"/>
          <w:highlight w:val="none"/>
        </w:rPr>
        <w:outlineLvl w:val="9"/>
      </w:pPr>
      <w:r>
        <w:rPr>
          <w:color w:val="auto"/>
          <w:highlight w:val="none"/>
        </w:rPr>
      </w:r>
      <w:r/>
    </w:p>
    <w:p>
      <w:pPr>
        <w:pStyle w:val="700"/>
        <w:jc w:val="both"/>
        <w:rPr>
          <w:color w:val="auto"/>
          <w:sz w:val="24"/>
          <w:szCs w:val="24"/>
          <w:highlight w:val="none"/>
        </w:rPr>
        <w:outlineLvl w:val="9"/>
      </w:pPr>
      <w:r>
        <w:rPr>
          <w:color w:val="auto"/>
          <w:sz w:val="24"/>
          <w:szCs w:val="24"/>
          <w:highlight w:val="none"/>
        </w:rPr>
      </w:r>
      <w:r/>
    </w:p>
    <w:p>
      <w:pPr>
        <w:rPr>
          <w:color w:val="auto"/>
          <w:sz w:val="24"/>
          <w:szCs w:val="24"/>
          <w:highlight w:val="none"/>
        </w:rPr>
        <w:outlineLvl w:val="9"/>
      </w:pPr>
      <w:r>
        <w:rPr>
          <w:rFonts w:hint="eastAsia"/>
          <w:color w:val="auto"/>
          <w:sz w:val="24"/>
          <w:szCs w:val="24"/>
          <w:highlight w:val="none"/>
        </w:rPr>
        <w:br w:type="page" w:clear="all"/>
      </w:r>
      <w:r/>
    </w:p>
    <w:p>
      <w:pPr>
        <w:pStyle w:val="700"/>
        <w:jc w:val="both"/>
        <w:rPr>
          <w:color w:val="auto"/>
          <w:sz w:val="24"/>
          <w:szCs w:val="24"/>
          <w:highlight w:val="none"/>
        </w:rPr>
        <w:outlineLvl w:val="9"/>
      </w:pPr>
      <w:r/>
      <w:bookmarkStart w:id="111" w:name="_Toc6389"/>
      <w:r>
        <w:rPr>
          <w:rFonts w:hint="eastAsia"/>
          <w:color w:val="auto"/>
          <w:sz w:val="24"/>
          <w:szCs w:val="24"/>
          <w:highlight w:val="none"/>
        </w:rPr>
        <w:t xml:space="preserve">附件二、声明格式</w:t>
      </w:r>
      <w:bookmarkEnd w:id="111"/>
      <w:r/>
      <w:r/>
    </w:p>
    <w:p>
      <w:pPr>
        <w:pStyle w:val="700"/>
        <w:jc w:val="both"/>
        <w:rPr>
          <w:color w:val="auto"/>
          <w:sz w:val="24"/>
          <w:szCs w:val="24"/>
          <w:highlight w:val="none"/>
        </w:rPr>
        <w:outlineLvl w:val="9"/>
      </w:pPr>
      <w:r/>
      <w:bookmarkStart w:id="112" w:name="_Toc6618"/>
      <w:r>
        <w:rPr>
          <w:rFonts w:hint="eastAsia"/>
          <w:color w:val="auto"/>
          <w:sz w:val="24"/>
          <w:szCs w:val="24"/>
          <w:highlight w:val="none"/>
        </w:rPr>
        <w:t xml:space="preserve">1、无重大违法记录声明</w:t>
      </w:r>
      <w:bookmarkEnd w:id="112"/>
      <w:r/>
      <w:r/>
    </w:p>
    <w:p>
      <w:pPr>
        <w:pStyle w:val="700"/>
        <w:rPr>
          <w:b/>
          <w:color w:val="auto"/>
          <w:sz w:val="24"/>
          <w:szCs w:val="24"/>
          <w:highlight w:val="none"/>
        </w:rPr>
        <w:outlineLvl w:val="9"/>
      </w:pPr>
      <w:r>
        <w:rPr>
          <w:rFonts w:hint="eastAsia"/>
          <w:b/>
          <w:color w:val="auto"/>
          <w:sz w:val="28"/>
          <w:szCs w:val="24"/>
          <w:highlight w:val="none"/>
        </w:rPr>
        <w:t xml:space="preserve">无重大违法记录声明</w:t>
      </w:r>
      <w:r/>
    </w:p>
    <w:p>
      <w:pPr>
        <w:pStyle w:val="700"/>
        <w:jc w:val="both"/>
        <w:rPr>
          <w:color w:val="auto"/>
          <w:sz w:val="24"/>
          <w:szCs w:val="24"/>
          <w:highlight w:val="none"/>
        </w:rPr>
        <w:outlineLvl w:val="9"/>
      </w:pPr>
      <w:r>
        <w:rPr>
          <w:rFonts w:hint="eastAsia"/>
          <w:color w:val="auto"/>
          <w:sz w:val="24"/>
          <w:szCs w:val="24"/>
          <w:highlight w:val="none"/>
          <w:lang w:eastAsia="zh-CN"/>
        </w:rPr>
        <w:t xml:space="preserve">南京市浦口区现代农业发展服务中心</w:t>
      </w:r>
      <w:r>
        <w:rPr>
          <w:rFonts w:hint="eastAsia"/>
          <w:color w:val="auto"/>
          <w:sz w:val="24"/>
          <w:szCs w:val="24"/>
          <w:highlight w:val="none"/>
        </w:rPr>
        <w:t xml:space="preserve">：</w:t>
      </w:r>
      <w:r/>
    </w:p>
    <w:p>
      <w:pPr>
        <w:pStyle w:val="700"/>
        <w:ind w:firstLine="480"/>
        <w:jc w:val="both"/>
        <w:rPr>
          <w:color w:val="auto"/>
          <w:sz w:val="24"/>
          <w:szCs w:val="24"/>
          <w:highlight w:val="none"/>
        </w:rPr>
        <w:outlineLvl w:val="9"/>
      </w:pPr>
      <w:r>
        <w:rPr>
          <w:rFonts w:hint="eastAsia"/>
          <w:color w:val="auto"/>
          <w:sz w:val="24"/>
          <w:szCs w:val="24"/>
          <w:highlight w:val="none"/>
        </w:rPr>
        <w:t xml:space="preserve">我单位</w:t>
      </w:r>
      <w:r>
        <w:rPr>
          <w:color w:val="auto"/>
          <w:sz w:val="24"/>
          <w:szCs w:val="24"/>
          <w:highlight w:val="none"/>
          <w:u w:val="single"/>
        </w:rPr>
        <w:t xml:space="preserve">（</w:t>
      </w:r>
      <w:r>
        <w:rPr>
          <w:rFonts w:hint="eastAsia"/>
          <w:color w:val="auto"/>
          <w:sz w:val="24"/>
          <w:szCs w:val="24"/>
          <w:highlight w:val="none"/>
          <w:u w:val="single"/>
        </w:rPr>
        <w:t xml:space="preserve">投标单位</w:t>
      </w:r>
      <w:r>
        <w:rPr>
          <w:color w:val="auto"/>
          <w:sz w:val="24"/>
          <w:szCs w:val="24"/>
          <w:highlight w:val="none"/>
          <w:u w:val="single"/>
        </w:rPr>
        <w:t xml:space="preserve">名称）</w:t>
      </w:r>
      <w:r>
        <w:rPr>
          <w:color w:val="auto"/>
          <w:sz w:val="24"/>
          <w:szCs w:val="24"/>
          <w:highlight w:val="none"/>
        </w:rPr>
        <w:t xml:space="preserve">郑重声明：</w:t>
      </w:r>
      <w:r/>
    </w:p>
    <w:p>
      <w:pPr>
        <w:pStyle w:val="700"/>
        <w:ind w:firstLine="480"/>
        <w:jc w:val="both"/>
        <w:rPr>
          <w:color w:val="auto"/>
          <w:sz w:val="24"/>
          <w:szCs w:val="24"/>
          <w:highlight w:val="none"/>
        </w:rPr>
        <w:outlineLvl w:val="9"/>
      </w:pPr>
      <w:r>
        <w:rPr>
          <w:rFonts w:hint="eastAsia"/>
          <w:color w:val="auto"/>
          <w:sz w:val="24"/>
          <w:szCs w:val="24"/>
          <w:highlight w:val="none"/>
        </w:rPr>
        <w:t xml:space="preserve">参加政府采购活动前</w:t>
      </w:r>
      <w:r>
        <w:rPr>
          <w:color w:val="auto"/>
          <w:sz w:val="24"/>
          <w:szCs w:val="24"/>
          <w:highlight w:val="none"/>
        </w:rPr>
        <w:t xml:space="preserve">3年内在经营活动中</w:t>
      </w:r>
      <w:r>
        <w:rPr>
          <w:rFonts w:hint="eastAsia"/>
          <w:color w:val="auto"/>
          <w:sz w:val="24"/>
          <w:szCs w:val="24"/>
          <w:highlight w:val="none"/>
          <w:u w:val="single"/>
        </w:rPr>
        <w:t xml:space="preserve">       </w:t>
      </w:r>
      <w:r>
        <w:rPr>
          <w:color w:val="auto"/>
          <w:sz w:val="24"/>
          <w:szCs w:val="24"/>
          <w:highlight w:val="none"/>
        </w:rPr>
        <w:t xml:space="preserve">（在下划线上如实填写：有或没有）</w:t>
      </w:r>
      <w:r>
        <w:rPr>
          <w:rFonts w:hint="eastAsia"/>
          <w:color w:val="auto"/>
          <w:sz w:val="24"/>
          <w:szCs w:val="24"/>
          <w:highlight w:val="none"/>
        </w:rPr>
        <w:t xml:space="preserve">重大违法记录。</w:t>
      </w:r>
      <w:r/>
    </w:p>
    <w:p>
      <w:pPr>
        <w:pStyle w:val="700"/>
        <w:ind w:left="440"/>
        <w:jc w:val="both"/>
        <w:rPr>
          <w:color w:val="auto"/>
          <w:sz w:val="24"/>
          <w:szCs w:val="24"/>
          <w:highlight w:val="none"/>
        </w:rPr>
        <w:outlineLvl w:val="9"/>
      </w:pPr>
      <w:r>
        <w:rPr>
          <w:rFonts w:hint="eastAsia"/>
          <w:color w:val="auto"/>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700"/>
        <w:jc w:val="both"/>
        <w:rPr>
          <w:color w:val="auto"/>
          <w:sz w:val="24"/>
          <w:szCs w:val="24"/>
          <w:highlight w:val="none"/>
        </w:rPr>
        <w:outlineLvl w:val="9"/>
      </w:pPr>
      <w:r>
        <w:rPr>
          <w:color w:val="auto"/>
          <w:sz w:val="24"/>
          <w:szCs w:val="24"/>
          <w:highlight w:val="none"/>
        </w:rPr>
      </w:r>
      <w:r/>
    </w:p>
    <w:p>
      <w:pPr>
        <w:pStyle w:val="700"/>
        <w:jc w:val="right"/>
        <w:rPr>
          <w:color w:val="auto"/>
          <w:sz w:val="24"/>
          <w:szCs w:val="24"/>
          <w:highlight w:val="none"/>
        </w:rPr>
        <w:outlineLvl w:val="9"/>
      </w:pPr>
      <w:r>
        <w:rPr>
          <w:rFonts w:hint="eastAsia"/>
          <w:color w:val="auto"/>
          <w:sz w:val="24"/>
          <w:szCs w:val="24"/>
          <w:highlight w:val="none"/>
        </w:rPr>
        <w:t xml:space="preserve">声明人：（加盖电子公章）</w:t>
      </w:r>
      <w:r/>
    </w:p>
    <w:p>
      <w:pPr>
        <w:pStyle w:val="700"/>
        <w:ind w:left="440" w:firstLine="6240"/>
        <w:jc w:val="both"/>
        <w:rPr>
          <w:color w:val="auto"/>
          <w:highlight w:val="none"/>
        </w:rPr>
        <w:outlineLvl w:val="9"/>
      </w:pPr>
      <w:r>
        <w:rPr>
          <w:rFonts w:hint="eastAsia"/>
          <w:color w:val="auto"/>
          <w:sz w:val="24"/>
          <w:szCs w:val="24"/>
          <w:highlight w:val="none"/>
        </w:rPr>
        <w:t xml:space="preserve">日期：</w:t>
      </w:r>
      <w:r>
        <w:rPr>
          <w:rFonts w:hint="eastAsia"/>
          <w:color w:val="auto"/>
          <w:sz w:val="24"/>
          <w:szCs w:val="24"/>
          <w:highlight w:val="none"/>
          <w:lang w:val="en-US"/>
        </w:rPr>
        <w:t xml:space="preserve"> </w:t>
      </w:r>
      <w:r>
        <w:rPr>
          <w:color w:val="auto"/>
          <w:sz w:val="24"/>
          <w:szCs w:val="24"/>
          <w:highlight w:val="none"/>
        </w:rPr>
        <w:t xml:space="preserve">年</w:t>
      </w:r>
      <w:r>
        <w:rPr>
          <w:rFonts w:hint="eastAsia"/>
          <w:color w:val="auto"/>
          <w:sz w:val="24"/>
          <w:szCs w:val="24"/>
          <w:highlight w:val="none"/>
          <w:lang w:val="en-US"/>
        </w:rPr>
        <w:t xml:space="preserve">  </w:t>
      </w:r>
      <w:r>
        <w:rPr>
          <w:color w:val="auto"/>
          <w:sz w:val="24"/>
          <w:szCs w:val="24"/>
          <w:highlight w:val="none"/>
        </w:rPr>
        <w:t xml:space="preserve">月</w:t>
      </w:r>
      <w:r>
        <w:rPr>
          <w:rFonts w:hint="eastAsia"/>
          <w:color w:val="auto"/>
          <w:sz w:val="24"/>
          <w:szCs w:val="24"/>
          <w:highlight w:val="none"/>
          <w:lang w:val="en-US"/>
        </w:rPr>
        <w:t xml:space="preserve">  </w:t>
      </w:r>
      <w:r>
        <w:rPr>
          <w:color w:val="auto"/>
          <w:sz w:val="24"/>
          <w:szCs w:val="24"/>
          <w:highlight w:val="none"/>
        </w:rPr>
        <w:t xml:space="preserve">日</w:t>
      </w:r>
      <w:r/>
    </w:p>
    <w:p>
      <w:pPr>
        <w:pStyle w:val="700"/>
        <w:jc w:val="both"/>
        <w:rPr>
          <w:color w:val="auto"/>
          <w:highlight w:val="none"/>
        </w:rPr>
        <w:outlineLvl w:val="9"/>
      </w:pPr>
      <w:r>
        <w:rPr>
          <w:color w:val="auto"/>
          <w:highlight w:val="none"/>
        </w:rPr>
      </w:r>
      <w:r/>
    </w:p>
    <w:p>
      <w:pPr>
        <w:rPr>
          <w:color w:val="auto"/>
          <w:sz w:val="24"/>
          <w:highlight w:val="none"/>
        </w:rPr>
        <w:outlineLvl w:val="9"/>
      </w:pPr>
      <w:r>
        <w:rPr>
          <w:rFonts w:hint="eastAsia"/>
          <w:color w:val="auto"/>
          <w:sz w:val="24"/>
          <w:highlight w:val="none"/>
        </w:rPr>
        <w:br w:type="page" w:clear="all"/>
      </w:r>
      <w:r/>
    </w:p>
    <w:p>
      <w:pPr>
        <w:rPr>
          <w:color w:val="auto"/>
          <w:highlight w:val="none"/>
        </w:rPr>
        <w:outlineLvl w:val="9"/>
      </w:pPr>
      <w:r/>
      <w:bookmarkStart w:id="113" w:name="_Toc22186"/>
      <w:r>
        <w:rPr>
          <w:rFonts w:hint="eastAsia"/>
          <w:color w:val="auto"/>
          <w:sz w:val="24"/>
          <w:highlight w:val="none"/>
        </w:rPr>
        <w:t xml:space="preserve">2、</w:t>
      </w:r>
      <w:r>
        <w:rPr>
          <w:color w:val="auto"/>
          <w:sz w:val="24"/>
          <w:highlight w:val="none"/>
        </w:rPr>
        <w:t xml:space="preserve">具备履行合同所必需的设备和专业技术能力的声明格式及证明材料</w:t>
      </w:r>
      <w:bookmarkEnd w:id="113"/>
      <w:r/>
      <w:r/>
    </w:p>
    <w:p>
      <w:pPr>
        <w:pStyle w:val="699"/>
        <w:ind w:left="440"/>
        <w:spacing w:before="7"/>
        <w:rPr>
          <w:b/>
          <w:color w:val="auto"/>
          <w:sz w:val="14"/>
          <w:highlight w:val="none"/>
        </w:rPr>
        <w:outlineLvl w:val="9"/>
      </w:pPr>
      <w:r>
        <w:rPr>
          <w:b/>
          <w:color w:val="auto"/>
          <w:sz w:val="14"/>
          <w:highlight w:val="none"/>
        </w:rPr>
      </w:r>
      <w:r/>
    </w:p>
    <w:p>
      <w:pPr>
        <w:jc w:val="center"/>
        <w:spacing w:line="640" w:lineRule="exact"/>
        <w:rPr>
          <w:b/>
          <w:color w:val="auto"/>
          <w:sz w:val="28"/>
          <w:szCs w:val="28"/>
          <w:highlight w:val="none"/>
        </w:rPr>
        <w:outlineLvl w:val="9"/>
      </w:pPr>
      <w:r>
        <w:rPr>
          <w:rFonts w:hint="eastAsia" w:cs="Courier New"/>
          <w:color w:val="auto"/>
          <w:sz w:val="24"/>
          <w:szCs w:val="24"/>
          <w:highlight w:val="none"/>
        </w:rPr>
        <w:t xml:space="preserve"> </w:t>
      </w:r>
      <w:r>
        <w:rPr>
          <w:b/>
          <w:color w:val="auto"/>
          <w:sz w:val="28"/>
          <w:szCs w:val="28"/>
          <w:highlight w:val="none"/>
        </w:rPr>
        <w:t xml:space="preserve">具备履行合同所必需的设备和专业技术能力的声明</w:t>
      </w:r>
      <w:r/>
    </w:p>
    <w:p>
      <w:pPr>
        <w:pStyle w:val="699"/>
        <w:jc w:val="left"/>
        <w:rPr>
          <w:color w:val="auto"/>
          <w:sz w:val="22"/>
          <w:szCs w:val="22"/>
          <w:highlight w:val="none"/>
        </w:rPr>
        <w:outlineLvl w:val="9"/>
      </w:pPr>
      <w:r>
        <w:rPr>
          <w:color w:val="auto"/>
          <w:sz w:val="22"/>
          <w:szCs w:val="22"/>
          <w:highlight w:val="none"/>
        </w:rPr>
      </w:r>
      <w:r/>
    </w:p>
    <w:p>
      <w:pPr>
        <w:pStyle w:val="700"/>
        <w:jc w:val="both"/>
        <w:rPr>
          <w:color w:val="auto"/>
          <w:sz w:val="24"/>
          <w:szCs w:val="24"/>
          <w:highlight w:val="none"/>
        </w:rPr>
        <w:outlineLvl w:val="9"/>
      </w:pPr>
      <w:r>
        <w:rPr>
          <w:rFonts w:hint="eastAsia"/>
          <w:color w:val="auto"/>
          <w:sz w:val="24"/>
          <w:szCs w:val="24"/>
          <w:highlight w:val="none"/>
          <w:lang w:eastAsia="zh-CN"/>
        </w:rPr>
        <w:t xml:space="preserve">南京市浦口区现代农业发展服务中心</w:t>
      </w:r>
      <w:r>
        <w:rPr>
          <w:rFonts w:hint="eastAsia"/>
          <w:color w:val="auto"/>
          <w:sz w:val="24"/>
          <w:szCs w:val="24"/>
          <w:highlight w:val="none"/>
        </w:rPr>
        <w:t xml:space="preserve">：</w:t>
      </w:r>
      <w:r/>
    </w:p>
    <w:p>
      <w:pPr>
        <w:pStyle w:val="700"/>
        <w:ind w:firstLine="480"/>
        <w:jc w:val="both"/>
        <w:rPr>
          <w:color w:val="auto"/>
          <w:sz w:val="24"/>
          <w:szCs w:val="24"/>
          <w:highlight w:val="none"/>
        </w:rPr>
        <w:outlineLvl w:val="9"/>
      </w:pPr>
      <w:r>
        <w:rPr>
          <w:color w:val="auto"/>
          <w:sz w:val="24"/>
          <w:szCs w:val="24"/>
          <w:highlight w:val="none"/>
        </w:rPr>
        <w:t xml:space="preserve">我单位</w:t>
      </w:r>
      <w:r>
        <w:rPr>
          <w:color w:val="auto"/>
          <w:sz w:val="24"/>
          <w:szCs w:val="24"/>
          <w:highlight w:val="none"/>
          <w:u w:val="single"/>
        </w:rPr>
        <w:tab/>
      </w:r>
      <w:r>
        <w:rPr>
          <w:color w:val="auto"/>
          <w:sz w:val="24"/>
          <w:szCs w:val="24"/>
          <w:highlight w:val="none"/>
          <w:u w:val="single"/>
        </w:rPr>
        <w:t xml:space="preserve">（</w:t>
      </w:r>
      <w:r>
        <w:rPr>
          <w:rFonts w:hint="eastAsia"/>
          <w:color w:val="auto"/>
          <w:sz w:val="24"/>
          <w:szCs w:val="24"/>
          <w:highlight w:val="none"/>
          <w:u w:val="single"/>
        </w:rPr>
        <w:t xml:space="preserve">供应商</w:t>
      </w:r>
      <w:r>
        <w:rPr>
          <w:color w:val="auto"/>
          <w:sz w:val="24"/>
          <w:szCs w:val="24"/>
          <w:highlight w:val="none"/>
          <w:u w:val="single"/>
        </w:rPr>
        <w:t xml:space="preserve">名称）</w:t>
      </w:r>
      <w:r>
        <w:rPr>
          <w:color w:val="auto"/>
          <w:sz w:val="24"/>
          <w:szCs w:val="24"/>
          <w:highlight w:val="none"/>
        </w:rPr>
        <w:t xml:space="preserve">郑重声明：</w:t>
      </w:r>
      <w:r/>
    </w:p>
    <w:p>
      <w:pPr>
        <w:pStyle w:val="700"/>
        <w:ind w:firstLine="480"/>
        <w:jc w:val="both"/>
        <w:rPr>
          <w:color w:val="auto"/>
          <w:sz w:val="24"/>
          <w:szCs w:val="24"/>
          <w:highlight w:val="none"/>
        </w:rPr>
        <w:outlineLvl w:val="9"/>
      </w:pPr>
      <w:r>
        <w:rPr>
          <w:color w:val="auto"/>
          <w:sz w:val="24"/>
          <w:szCs w:val="24"/>
          <w:highlight w:val="none"/>
        </w:rPr>
        <w:t xml:space="preserve">我公司具备履行本项采购合同所必需的设备和专业技术能力，为履行本项采购合同我单位具备如下主要设备和主要专业技术能力：</w:t>
      </w:r>
      <w:r/>
    </w:p>
    <w:p>
      <w:pPr>
        <w:pStyle w:val="700"/>
        <w:ind w:firstLine="480"/>
        <w:jc w:val="both"/>
        <w:rPr>
          <w:color w:val="auto"/>
          <w:sz w:val="24"/>
          <w:szCs w:val="24"/>
          <w:highlight w:val="none"/>
        </w:rPr>
        <w:outlineLvl w:val="9"/>
      </w:pPr>
      <w:r>
        <w:rPr>
          <w:color w:val="auto"/>
          <w:sz w:val="24"/>
          <w:szCs w:val="24"/>
          <w:highlight w:val="none"/>
        </w:rPr>
        <w:t xml:space="preserve">主要设备有：</w:t>
      </w:r>
      <w:r>
        <w:rPr>
          <w:color w:val="auto"/>
          <w:sz w:val="24"/>
          <w:szCs w:val="24"/>
          <w:highlight w:val="none"/>
        </w:rPr>
        <w:tab/>
      </w:r>
      <w:r>
        <w:rPr>
          <w:color w:val="auto"/>
          <w:sz w:val="24"/>
          <w:szCs w:val="24"/>
          <w:highlight w:val="none"/>
        </w:rPr>
        <w:t xml:space="preserve">。( 若有 )</w:t>
      </w:r>
      <w:r/>
    </w:p>
    <w:p>
      <w:pPr>
        <w:pStyle w:val="700"/>
        <w:jc w:val="both"/>
        <w:rPr>
          <w:color w:val="auto"/>
          <w:sz w:val="24"/>
          <w:szCs w:val="24"/>
          <w:highlight w:val="none"/>
        </w:rPr>
        <w:outlineLvl w:val="9"/>
      </w:pPr>
      <w:r>
        <w:rPr>
          <w:color w:val="auto"/>
          <w:sz w:val="24"/>
          <w:szCs w:val="24"/>
          <w:highlight w:val="none"/>
        </w:rPr>
      </w:r>
      <w:r/>
    </w:p>
    <w:p>
      <w:pPr>
        <w:pStyle w:val="700"/>
        <w:ind w:firstLine="480"/>
        <w:jc w:val="both"/>
        <w:rPr>
          <w:color w:val="auto"/>
          <w:sz w:val="24"/>
          <w:szCs w:val="24"/>
          <w:highlight w:val="none"/>
        </w:rPr>
        <w:outlineLvl w:val="9"/>
      </w:pPr>
      <w:r/>
      <w:bookmarkStart w:id="114" w:name="_Toc32364"/>
      <w:r>
        <w:rPr>
          <w:color w:val="auto"/>
          <w:sz w:val="24"/>
          <w:szCs w:val="24"/>
          <w:highlight w:val="none"/>
        </w:rPr>
        <w:t xml:space="preserve">主要专业技术能力有：</w:t>
      </w:r>
      <w:r>
        <w:rPr>
          <w:color w:val="auto"/>
          <w:sz w:val="24"/>
          <w:szCs w:val="24"/>
          <w:highlight w:val="none"/>
        </w:rPr>
        <w:tab/>
      </w:r>
      <w:r>
        <w:rPr>
          <w:color w:val="auto"/>
          <w:sz w:val="24"/>
          <w:szCs w:val="24"/>
          <w:highlight w:val="none"/>
        </w:rPr>
        <w:t xml:space="preserve">。( 若有 )</w:t>
      </w:r>
      <w:bookmarkEnd w:id="114"/>
      <w:r/>
      <w:r/>
    </w:p>
    <w:p>
      <w:pPr>
        <w:pStyle w:val="699"/>
        <w:ind w:left="440" w:firstLine="2880"/>
        <w:spacing w:before="165"/>
        <w:rPr>
          <w:color w:val="auto"/>
          <w:highlight w:val="none"/>
        </w:rPr>
        <w:outlineLvl w:val="9"/>
      </w:pPr>
      <w:r>
        <w:rPr>
          <w:color w:val="auto"/>
          <w:highlight w:val="none"/>
        </w:rPr>
        <w:t xml:space="preserve">声明人：</w:t>
      </w:r>
      <w:r>
        <w:rPr>
          <w:rFonts w:hint="eastAsia" w:hAnsi="宋体"/>
          <w:color w:val="auto"/>
          <w:highlight w:val="none"/>
        </w:rPr>
        <w:t xml:space="preserve">（加盖电子公章）</w:t>
      </w:r>
      <w:r/>
    </w:p>
    <w:p>
      <w:pPr>
        <w:pStyle w:val="700"/>
        <w:ind w:left="440" w:firstLine="336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t xml:space="preserve">日期：</w:t>
      </w:r>
      <w:r>
        <w:rPr>
          <w:color w:val="auto"/>
          <w:sz w:val="24"/>
          <w:szCs w:val="24"/>
          <w:highlight w:val="none"/>
        </w:rPr>
        <w:tab/>
      </w:r>
      <w:r>
        <w:rPr>
          <w:color w:val="auto"/>
          <w:sz w:val="24"/>
          <w:szCs w:val="24"/>
          <w:highlight w:val="none"/>
        </w:rPr>
        <w:t xml:space="preserve">年</w:t>
      </w:r>
      <w:r>
        <w:rPr>
          <w:color w:val="auto"/>
          <w:sz w:val="24"/>
          <w:szCs w:val="24"/>
          <w:highlight w:val="none"/>
        </w:rPr>
        <w:tab/>
      </w:r>
      <w:r>
        <w:rPr>
          <w:color w:val="auto"/>
          <w:sz w:val="24"/>
          <w:szCs w:val="24"/>
          <w:highlight w:val="none"/>
        </w:rPr>
        <w:t xml:space="preserve">月</w:t>
      </w:r>
      <w:r>
        <w:rPr>
          <w:color w:val="auto"/>
          <w:sz w:val="24"/>
          <w:szCs w:val="24"/>
          <w:highlight w:val="none"/>
        </w:rPr>
        <w:tab/>
      </w:r>
      <w:r>
        <w:rPr>
          <w:color w:val="auto"/>
          <w:sz w:val="24"/>
          <w:szCs w:val="24"/>
          <w:highlight w:val="none"/>
        </w:rPr>
        <w:t xml:space="preserve">日</w:t>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both"/>
        <w:rPr>
          <w:color w:val="auto"/>
          <w:sz w:val="24"/>
          <w:szCs w:val="24"/>
          <w:highlight w:val="none"/>
        </w:rPr>
        <w:outlineLvl w:val="9"/>
      </w:pPr>
      <w:r>
        <w:rPr>
          <w:color w:val="auto"/>
          <w:sz w:val="24"/>
          <w:szCs w:val="24"/>
          <w:highlight w:val="none"/>
        </w:rPr>
      </w:r>
      <w:r/>
    </w:p>
    <w:p>
      <w:pPr>
        <w:pStyle w:val="700"/>
        <w:ind w:left="440" w:firstLine="5520"/>
        <w:jc w:val="left"/>
        <w:rPr>
          <w:color w:val="auto"/>
          <w:sz w:val="24"/>
          <w:szCs w:val="24"/>
          <w:highlight w:val="none"/>
        </w:rPr>
        <w:outlineLvl w:val="9"/>
      </w:pPr>
      <w:r>
        <w:rPr>
          <w:color w:val="auto"/>
          <w:sz w:val="24"/>
          <w:szCs w:val="24"/>
          <w:highlight w:val="none"/>
        </w:rPr>
      </w:r>
      <w:r/>
    </w:p>
    <w:p>
      <w:pPr>
        <w:spacing w:before="48" w:line="230" w:lineRule="auto"/>
        <w:rPr>
          <w:color w:val="auto"/>
          <w:sz w:val="24"/>
          <w:szCs w:val="24"/>
          <w:highlight w:val="none"/>
        </w:rPr>
        <w:outlineLvl w:val="9"/>
      </w:pPr>
      <w:r>
        <w:rPr>
          <w:rFonts w:hint="eastAsia"/>
          <w:color w:val="auto"/>
          <w:highlight w:val="none"/>
        </w:rPr>
        <w:t xml:space="preserve">附件三、</w:t>
      </w:r>
      <w:r>
        <w:rPr>
          <w:rFonts w:hint="eastAsia"/>
          <w:color w:val="auto"/>
          <w:spacing w:val="9"/>
          <w:sz w:val="24"/>
          <w:szCs w:val="24"/>
          <w:highlight w:val="none"/>
        </w:rPr>
        <w:t xml:space="preserve">《南京市政府采购供应商信用记录表暨信用承诺书</w:t>
      </w:r>
      <w:r>
        <w:rPr>
          <w:rFonts w:hint="eastAsia"/>
          <w:color w:val="auto"/>
          <w:spacing w:val="6"/>
          <w:sz w:val="24"/>
          <w:szCs w:val="24"/>
          <w:highlight w:val="none"/>
        </w:rPr>
        <w:t xml:space="preserve">》在线打印</w:t>
      </w:r>
      <w:r/>
    </w:p>
    <w:tbl>
      <w:tblPr>
        <w:tblStyle w:val="693"/>
        <w:tblW w:w="911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52"/>
        <w:gridCol w:w="2174"/>
        <w:gridCol w:w="2131"/>
        <w:gridCol w:w="2162"/>
      </w:tblGrid>
      <w:tr>
        <w:trPr>
          <w:trHeight w:val="884"/>
        </w:trPr>
        <w:tc>
          <w:tcPr>
            <w:tcW w:w="2652" w:type="dxa"/>
            <w:textDirection w:val="lrTb"/>
            <w:noWrap w:val="false"/>
          </w:tcPr>
          <w:p>
            <w:pPr>
              <w:ind w:left="128"/>
              <w:spacing w:before="160" w:line="229"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5"/>
                <w:sz w:val="24"/>
                <w:szCs w:val="24"/>
                <w:highlight w:val="none"/>
              </w:rPr>
              <w:t xml:space="preserve">单位名</w:t>
            </w:r>
            <w:r>
              <w:rPr>
                <w:rFonts w:hint="eastAsia" w:ascii="宋体" w:hAnsi="宋体" w:eastAsia="宋体" w:cs="宋体"/>
                <w:color w:val="auto"/>
                <w:spacing w:val="4"/>
                <w:sz w:val="24"/>
                <w:szCs w:val="24"/>
                <w:highlight w:val="none"/>
              </w:rPr>
              <w:t xml:space="preserve">称</w:t>
            </w:r>
            <w:r/>
          </w:p>
        </w:tc>
        <w:tc>
          <w:tcPr>
            <w:tcW w:w="2174" w:type="dxa"/>
            <w:textDirection w:val="lrTb"/>
            <w:noWrap w:val="false"/>
          </w:tcPr>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131" w:type="dxa"/>
            <w:textDirection w:val="lrTb"/>
            <w:noWrap w:val="false"/>
          </w:tcPr>
          <w:p>
            <w:pPr>
              <w:ind w:left="125"/>
              <w:spacing w:before="160" w:line="233"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0"/>
                <w:sz w:val="24"/>
                <w:szCs w:val="24"/>
                <w:highlight w:val="none"/>
              </w:rPr>
              <w:t xml:space="preserve">统</w:t>
            </w:r>
            <w:r>
              <w:rPr>
                <w:rFonts w:hint="eastAsia" w:ascii="宋体" w:hAnsi="宋体" w:eastAsia="宋体" w:cs="宋体"/>
                <w:color w:val="auto"/>
                <w:spacing w:val="7"/>
                <w:sz w:val="24"/>
                <w:szCs w:val="24"/>
                <w:highlight w:val="none"/>
              </w:rPr>
              <w:t xml:space="preserve">一社会信用代码</w:t>
            </w:r>
            <w:r/>
          </w:p>
        </w:tc>
        <w:tc>
          <w:tcPr>
            <w:tcW w:w="2162" w:type="dxa"/>
            <w:textDirection w:val="lrTb"/>
            <w:noWrap w:val="false"/>
          </w:tcPr>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31"/>
        </w:trPr>
        <w:tc>
          <w:tcPr>
            <w:tcW w:w="2652" w:type="dxa"/>
            <w:textDirection w:val="lrTb"/>
            <w:noWrap w:val="false"/>
          </w:tcPr>
          <w:p>
            <w:pPr>
              <w:ind w:left="131"/>
              <w:spacing w:before="157" w:line="231"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6"/>
                <w:sz w:val="24"/>
                <w:szCs w:val="24"/>
                <w:highlight w:val="none"/>
              </w:rPr>
              <w:t xml:space="preserve">法</w:t>
            </w:r>
            <w:r>
              <w:rPr>
                <w:rFonts w:hint="eastAsia" w:ascii="宋体" w:hAnsi="宋体" w:eastAsia="宋体" w:cs="宋体"/>
                <w:color w:val="auto"/>
                <w:spacing w:val="5"/>
                <w:sz w:val="24"/>
                <w:szCs w:val="24"/>
                <w:highlight w:val="none"/>
              </w:rPr>
              <w:t xml:space="preserve">定代表人</w:t>
            </w:r>
            <w:r/>
          </w:p>
        </w:tc>
        <w:tc>
          <w:tcPr>
            <w:tcW w:w="2174" w:type="dxa"/>
            <w:textDirection w:val="lrTb"/>
            <w:noWrap w:val="false"/>
          </w:tcPr>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131" w:type="dxa"/>
            <w:textDirection w:val="lrTb"/>
            <w:noWrap w:val="false"/>
          </w:tcPr>
          <w:p>
            <w:pPr>
              <w:ind w:left="118"/>
              <w:spacing w:before="157" w:line="233"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6"/>
                <w:sz w:val="24"/>
                <w:szCs w:val="24"/>
                <w:highlight w:val="none"/>
              </w:rPr>
              <w:t xml:space="preserve">联</w:t>
            </w:r>
            <w:r>
              <w:rPr>
                <w:rFonts w:hint="eastAsia" w:ascii="宋体" w:hAnsi="宋体" w:eastAsia="宋体" w:cs="宋体"/>
                <w:color w:val="auto"/>
                <w:spacing w:val="5"/>
                <w:sz w:val="24"/>
                <w:szCs w:val="24"/>
                <w:highlight w:val="none"/>
              </w:rPr>
              <w:t xml:space="preserve">系人</w:t>
            </w:r>
            <w:r/>
          </w:p>
        </w:tc>
        <w:tc>
          <w:tcPr>
            <w:tcW w:w="2162" w:type="dxa"/>
            <w:textDirection w:val="lrTb"/>
            <w:noWrap w:val="false"/>
          </w:tcPr>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30"/>
        </w:trPr>
        <w:tc>
          <w:tcPr>
            <w:tcW w:w="2652" w:type="dxa"/>
            <w:textDirection w:val="lrTb"/>
            <w:noWrap w:val="false"/>
          </w:tcPr>
          <w:p>
            <w:pPr>
              <w:ind w:left="121"/>
              <w:spacing w:before="156" w:line="233"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8"/>
                <w:sz w:val="24"/>
                <w:szCs w:val="24"/>
                <w:highlight w:val="none"/>
              </w:rPr>
              <w:t xml:space="preserve">联</w:t>
            </w:r>
            <w:r>
              <w:rPr>
                <w:rFonts w:hint="eastAsia" w:ascii="宋体" w:hAnsi="宋体" w:eastAsia="宋体" w:cs="宋体"/>
                <w:color w:val="auto"/>
                <w:spacing w:val="6"/>
                <w:sz w:val="24"/>
                <w:szCs w:val="24"/>
                <w:highlight w:val="none"/>
              </w:rPr>
              <w:t xml:space="preserve">系地址</w:t>
            </w:r>
            <w:r/>
          </w:p>
        </w:tc>
        <w:tc>
          <w:tcPr>
            <w:tcW w:w="2174" w:type="dxa"/>
            <w:textDirection w:val="lrTb"/>
            <w:noWrap w:val="false"/>
          </w:tcPr>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131" w:type="dxa"/>
            <w:textDirection w:val="lrTb"/>
            <w:noWrap w:val="false"/>
          </w:tcPr>
          <w:p>
            <w:pPr>
              <w:ind w:left="118"/>
              <w:spacing w:before="156" w:line="231"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8"/>
                <w:sz w:val="24"/>
                <w:szCs w:val="24"/>
                <w:highlight w:val="none"/>
              </w:rPr>
              <w:t xml:space="preserve">联</w:t>
            </w:r>
            <w:r>
              <w:rPr>
                <w:rFonts w:hint="eastAsia" w:ascii="宋体" w:hAnsi="宋体" w:eastAsia="宋体" w:cs="宋体"/>
                <w:color w:val="auto"/>
                <w:spacing w:val="6"/>
                <w:sz w:val="24"/>
                <w:szCs w:val="24"/>
                <w:highlight w:val="none"/>
              </w:rPr>
              <w:t xml:space="preserve">系电话</w:t>
            </w:r>
            <w:r/>
          </w:p>
        </w:tc>
        <w:tc>
          <w:tcPr>
            <w:tcW w:w="2162" w:type="dxa"/>
            <w:textDirection w:val="lrTb"/>
            <w:noWrap w:val="false"/>
          </w:tcPr>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886"/>
        </w:trPr>
        <w:tc>
          <w:tcPr>
            <w:tcW w:w="2652" w:type="dxa"/>
            <w:textDirection w:val="lrTb"/>
            <w:noWrap w:val="false"/>
          </w:tcPr>
          <w:p>
            <w:pPr>
              <w:ind w:left="123"/>
              <w:spacing w:before="157" w:line="23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0"/>
                <w:sz w:val="24"/>
                <w:szCs w:val="24"/>
                <w:highlight w:val="none"/>
              </w:rPr>
              <w:t xml:space="preserve">诚</w:t>
            </w:r>
            <w:r>
              <w:rPr>
                <w:rFonts w:hint="eastAsia" w:ascii="宋体" w:hAnsi="宋体" w:eastAsia="宋体" w:cs="宋体"/>
                <w:color w:val="auto"/>
                <w:spacing w:val="8"/>
                <w:sz w:val="24"/>
                <w:szCs w:val="24"/>
                <w:highlight w:val="none"/>
              </w:rPr>
              <w:t xml:space="preserve">信档案记录情况表</w:t>
            </w:r>
            <w:r/>
          </w:p>
        </w:tc>
        <w:tc>
          <w:tcPr>
            <w:gridSpan w:val="3"/>
            <w:tcW w:w="6467" w:type="dxa"/>
            <w:textDirection w:val="lrTb"/>
            <w:noWrap w:val="false"/>
          </w:tcPr>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8075"/>
        </w:trPr>
        <w:tc>
          <w:tcPr>
            <w:tcW w:w="2652" w:type="dxa"/>
            <w:vAlign w:val="center"/>
            <w:textDirection w:val="lrTb"/>
            <w:noWrap w:val="false"/>
          </w:tcPr>
          <w:p>
            <w:pPr>
              <w:jc w:val="center"/>
              <w:spacing w:before="75" w:line="23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pacing w:val="6"/>
                <w:highlight w:val="none"/>
              </w:rPr>
              <w:t xml:space="preserve">信用承诺</w:t>
            </w:r>
            <w:r/>
          </w:p>
        </w:tc>
        <w:tc>
          <w:tcPr>
            <w:gridSpan w:val="3"/>
            <w:tcW w:w="6467" w:type="dxa"/>
            <w:textDirection w:val="lrTb"/>
            <w:noWrap w:val="false"/>
          </w:tcPr>
          <w:p>
            <w:pPr>
              <w:ind w:left="489"/>
              <w:spacing w:before="157"/>
              <w:rPr>
                <w:rFonts w:hint="eastAsia" w:ascii="宋体" w:hAnsi="宋体" w:eastAsia="宋体" w:cs="宋体"/>
                <w:color w:val="auto"/>
                <w:sz w:val="28"/>
                <w:szCs w:val="28"/>
                <w:highlight w:val="none"/>
              </w:rPr>
              <w:outlineLvl w:val="9"/>
            </w:pPr>
            <w:r>
              <w:rPr>
                <w:rFonts w:hint="eastAsia" w:ascii="宋体" w:hAnsi="宋体" w:eastAsia="宋体" w:cs="宋体"/>
                <w:color w:val="auto"/>
                <w:spacing w:val="16"/>
                <w:sz w:val="24"/>
                <w:szCs w:val="24"/>
                <w:highlight w:val="none"/>
              </w:rPr>
              <w:t xml:space="preserve">我</w:t>
            </w:r>
            <w:r>
              <w:rPr>
                <w:rFonts w:hint="eastAsia" w:ascii="宋体" w:hAnsi="宋体" w:eastAsia="宋体" w:cs="宋体"/>
                <w:color w:val="auto"/>
                <w:spacing w:val="11"/>
                <w:sz w:val="24"/>
                <w:szCs w:val="24"/>
                <w:highlight w:val="none"/>
              </w:rPr>
              <w:t xml:space="preserve">公</w:t>
            </w:r>
            <w:r>
              <w:rPr>
                <w:rFonts w:hint="eastAsia" w:ascii="宋体" w:hAnsi="宋体" w:eastAsia="宋体" w:cs="宋体"/>
                <w:color w:val="auto"/>
                <w:spacing w:val="8"/>
                <w:sz w:val="24"/>
                <w:szCs w:val="24"/>
                <w:highlight w:val="none"/>
              </w:rPr>
              <w:t xml:space="preserve">司自愿参加贵中心(公司)组织的本次采购活动，严格</w:t>
            </w:r>
            <w:r>
              <w:rPr>
                <w:rFonts w:hint="eastAsia" w:ascii="宋体" w:hAnsi="宋体" w:eastAsia="宋体" w:cs="宋体"/>
                <w:color w:val="auto"/>
                <w:spacing w:val="3"/>
                <w:sz w:val="24"/>
                <w:szCs w:val="24"/>
                <w:highlight w:val="none"/>
              </w:rPr>
              <w:t xml:space="preserve">遵守《中华人民共和国政府采购法》及相关法律法规、坚守公</w:t>
            </w:r>
            <w:r>
              <w:rPr>
                <w:rFonts w:hint="eastAsia" w:ascii="宋体" w:hAnsi="宋体" w:eastAsia="宋体" w:cs="宋体"/>
                <w:color w:val="auto"/>
                <w:spacing w:val="2"/>
                <w:sz w:val="24"/>
                <w:szCs w:val="24"/>
                <w:highlight w:val="none"/>
              </w:rPr>
              <w:t xml:space="preserve">开</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6"/>
                <w:sz w:val="24"/>
                <w:szCs w:val="24"/>
                <w:highlight w:val="none"/>
              </w:rPr>
              <w:t xml:space="preserve">公</w:t>
            </w:r>
            <w:r>
              <w:rPr>
                <w:rFonts w:hint="eastAsia" w:ascii="宋体" w:hAnsi="宋体" w:eastAsia="宋体" w:cs="宋体"/>
                <w:color w:val="auto"/>
                <w:spacing w:val="11"/>
                <w:sz w:val="24"/>
                <w:szCs w:val="24"/>
                <w:highlight w:val="none"/>
              </w:rPr>
              <w:t xml:space="preserve">平</w:t>
            </w:r>
            <w:r>
              <w:rPr>
                <w:rFonts w:hint="eastAsia" w:ascii="宋体" w:hAnsi="宋体" w:eastAsia="宋体" w:cs="宋体"/>
                <w:color w:val="auto"/>
                <w:spacing w:val="8"/>
                <w:sz w:val="24"/>
                <w:szCs w:val="24"/>
                <w:highlight w:val="none"/>
              </w:rPr>
              <w:t xml:space="preserve">、公正和诚实信用的原则，依法诚信经营，无条件遵守本次</w:t>
            </w:r>
            <w:r>
              <w:rPr>
                <w:rFonts w:hint="eastAsia" w:ascii="宋体" w:hAnsi="宋体" w:eastAsia="宋体" w:cs="宋体"/>
                <w:color w:val="auto"/>
                <w:spacing w:val="16"/>
                <w:sz w:val="24"/>
                <w:szCs w:val="24"/>
                <w:highlight w:val="none"/>
              </w:rPr>
              <w:t xml:space="preserve">政</w:t>
            </w:r>
            <w:r>
              <w:rPr>
                <w:rFonts w:hint="eastAsia" w:ascii="宋体" w:hAnsi="宋体" w:eastAsia="宋体" w:cs="宋体"/>
                <w:color w:val="auto"/>
                <w:spacing w:val="11"/>
                <w:sz w:val="24"/>
                <w:szCs w:val="24"/>
                <w:highlight w:val="none"/>
              </w:rPr>
              <w:t xml:space="preserve">府</w:t>
            </w:r>
            <w:r>
              <w:rPr>
                <w:rFonts w:hint="eastAsia" w:ascii="宋体" w:hAnsi="宋体" w:eastAsia="宋体" w:cs="宋体"/>
                <w:color w:val="auto"/>
                <w:spacing w:val="8"/>
                <w:sz w:val="24"/>
                <w:szCs w:val="24"/>
                <w:highlight w:val="none"/>
              </w:rPr>
              <w:t xml:space="preserve">采购活动的各项规定。我们郑重承诺，本公司符合《政府采</w:t>
            </w:r>
            <w:r>
              <w:rPr>
                <w:rFonts w:hint="eastAsia" w:ascii="宋体" w:hAnsi="宋体" w:eastAsia="宋体" w:cs="宋体"/>
                <w:color w:val="auto"/>
                <w:spacing w:val="16"/>
                <w:sz w:val="24"/>
                <w:szCs w:val="24"/>
                <w:highlight w:val="none"/>
              </w:rPr>
              <w:t xml:space="preserve">购</w:t>
            </w:r>
            <w:r>
              <w:rPr>
                <w:rFonts w:hint="eastAsia" w:ascii="宋体" w:hAnsi="宋体" w:eastAsia="宋体" w:cs="宋体"/>
                <w:color w:val="auto"/>
                <w:spacing w:val="11"/>
                <w:sz w:val="24"/>
                <w:szCs w:val="24"/>
                <w:highlight w:val="none"/>
              </w:rPr>
              <w:t xml:space="preserve">法</w:t>
            </w:r>
            <w:r>
              <w:rPr>
                <w:rFonts w:hint="eastAsia" w:ascii="宋体" w:hAnsi="宋体" w:eastAsia="宋体" w:cs="宋体"/>
                <w:color w:val="auto"/>
                <w:spacing w:val="8"/>
                <w:sz w:val="24"/>
                <w:szCs w:val="24"/>
                <w:highlight w:val="none"/>
              </w:rPr>
              <w:t xml:space="preserve">》第二十二条规定的条件，包括：具有独立承担民事责任的</w:t>
            </w:r>
            <w:r>
              <w:rPr>
                <w:rFonts w:hint="eastAsia" w:ascii="宋体" w:hAnsi="宋体" w:eastAsia="宋体" w:cs="宋体"/>
                <w:color w:val="auto"/>
                <w:spacing w:val="16"/>
                <w:sz w:val="24"/>
                <w:szCs w:val="24"/>
                <w:highlight w:val="none"/>
              </w:rPr>
              <w:t xml:space="preserve">能</w:t>
            </w:r>
            <w:r>
              <w:rPr>
                <w:rFonts w:hint="eastAsia" w:ascii="宋体" w:hAnsi="宋体" w:eastAsia="宋体" w:cs="宋体"/>
                <w:color w:val="auto"/>
                <w:spacing w:val="11"/>
                <w:sz w:val="24"/>
                <w:szCs w:val="24"/>
                <w:highlight w:val="none"/>
              </w:rPr>
              <w:t xml:space="preserve">力</w:t>
            </w:r>
            <w:r>
              <w:rPr>
                <w:rFonts w:hint="eastAsia" w:ascii="宋体" w:hAnsi="宋体" w:eastAsia="宋体" w:cs="宋体"/>
                <w:color w:val="auto"/>
                <w:spacing w:val="8"/>
                <w:sz w:val="24"/>
                <w:szCs w:val="24"/>
                <w:highlight w:val="none"/>
              </w:rPr>
              <w:t xml:space="preserve">；具有良好的商业信誉和健全的财务会计制度；有履行合同</w:t>
            </w:r>
            <w:r>
              <w:rPr>
                <w:rFonts w:hint="eastAsia" w:ascii="宋体" w:hAnsi="宋体" w:eastAsia="宋体" w:cs="宋体"/>
                <w:color w:val="auto"/>
                <w:spacing w:val="16"/>
                <w:sz w:val="24"/>
                <w:szCs w:val="24"/>
                <w:highlight w:val="none"/>
              </w:rPr>
              <w:t xml:space="preserve">所</w:t>
            </w:r>
            <w:r>
              <w:rPr>
                <w:rFonts w:hint="eastAsia" w:ascii="宋体" w:hAnsi="宋体" w:eastAsia="宋体" w:cs="宋体"/>
                <w:color w:val="auto"/>
                <w:spacing w:val="11"/>
                <w:sz w:val="24"/>
                <w:szCs w:val="24"/>
                <w:highlight w:val="none"/>
              </w:rPr>
              <w:t xml:space="preserve">必</w:t>
            </w:r>
            <w:r>
              <w:rPr>
                <w:rFonts w:hint="eastAsia" w:ascii="宋体" w:hAnsi="宋体" w:eastAsia="宋体" w:cs="宋体"/>
                <w:color w:val="auto"/>
                <w:spacing w:val="8"/>
                <w:sz w:val="24"/>
                <w:szCs w:val="24"/>
                <w:highlight w:val="none"/>
              </w:rPr>
              <w:t xml:space="preserve">需的设备和专业技术能力；有依法缴纳税收和社会保障资金</w:t>
            </w:r>
            <w:r>
              <w:rPr>
                <w:rFonts w:hint="eastAsia" w:ascii="宋体" w:hAnsi="宋体" w:eastAsia="宋体" w:cs="宋体"/>
                <w:color w:val="auto"/>
                <w:spacing w:val="16"/>
                <w:sz w:val="24"/>
                <w:szCs w:val="24"/>
                <w:highlight w:val="none"/>
              </w:rPr>
              <w:t xml:space="preserve">的</w:t>
            </w:r>
            <w:r>
              <w:rPr>
                <w:rFonts w:hint="eastAsia" w:ascii="宋体" w:hAnsi="宋体" w:eastAsia="宋体" w:cs="宋体"/>
                <w:color w:val="auto"/>
                <w:spacing w:val="11"/>
                <w:sz w:val="24"/>
                <w:szCs w:val="24"/>
                <w:highlight w:val="none"/>
              </w:rPr>
              <w:t xml:space="preserve">良</w:t>
            </w:r>
            <w:r>
              <w:rPr>
                <w:rFonts w:hint="eastAsia" w:ascii="宋体" w:hAnsi="宋体" w:eastAsia="宋体" w:cs="宋体"/>
                <w:color w:val="auto"/>
                <w:spacing w:val="8"/>
                <w:sz w:val="24"/>
                <w:szCs w:val="24"/>
                <w:highlight w:val="none"/>
              </w:rPr>
              <w:t xml:space="preserve">好记录；参加政府采购活动前三年内，在经营活动中没有重</w:t>
            </w:r>
            <w:r>
              <w:rPr>
                <w:rFonts w:hint="eastAsia" w:ascii="宋体" w:hAnsi="宋体" w:eastAsia="宋体" w:cs="宋体"/>
                <w:color w:val="auto"/>
                <w:spacing w:val="18"/>
                <w:sz w:val="24"/>
                <w:szCs w:val="24"/>
                <w:highlight w:val="none"/>
              </w:rPr>
              <w:t xml:space="preserve">大</w:t>
            </w:r>
            <w:r>
              <w:rPr>
                <w:rFonts w:hint="eastAsia" w:ascii="宋体" w:hAnsi="宋体" w:eastAsia="宋体" w:cs="宋体"/>
                <w:color w:val="auto"/>
                <w:spacing w:val="10"/>
                <w:sz w:val="24"/>
                <w:szCs w:val="24"/>
                <w:highlight w:val="none"/>
              </w:rPr>
              <w:t xml:space="preserve">违法记录；符合法律、行政法规和采购文件规定的其他条件。</w:t>
            </w:r>
            <w:r>
              <w:rPr>
                <w:rFonts w:hint="eastAsia" w:ascii="宋体" w:hAnsi="宋体" w:eastAsia="宋体" w:cs="宋体"/>
                <w:color w:val="auto"/>
                <w:spacing w:val="16"/>
                <w:sz w:val="24"/>
                <w:szCs w:val="24"/>
                <w:highlight w:val="none"/>
              </w:rPr>
              <w:t xml:space="preserve">如</w:t>
            </w:r>
            <w:r>
              <w:rPr>
                <w:rFonts w:hint="eastAsia" w:ascii="宋体" w:hAnsi="宋体" w:eastAsia="宋体" w:cs="宋体"/>
                <w:color w:val="auto"/>
                <w:spacing w:val="11"/>
                <w:sz w:val="24"/>
                <w:szCs w:val="24"/>
                <w:highlight w:val="none"/>
              </w:rPr>
              <w:t xml:space="preserve">有</w:t>
            </w:r>
            <w:r>
              <w:rPr>
                <w:rFonts w:hint="eastAsia" w:ascii="宋体" w:hAnsi="宋体" w:eastAsia="宋体" w:cs="宋体"/>
                <w:color w:val="auto"/>
                <w:spacing w:val="8"/>
                <w:sz w:val="24"/>
                <w:szCs w:val="24"/>
                <w:highlight w:val="none"/>
              </w:rPr>
              <w:t xml:space="preserve">弄虚作假或其他违法违规行为，愿承担一切法律责任，接受</w:t>
            </w:r>
            <w:r>
              <w:rPr>
                <w:rFonts w:hint="eastAsia" w:ascii="宋体" w:hAnsi="宋体" w:eastAsia="宋体" w:cs="宋体"/>
                <w:color w:val="auto"/>
                <w:spacing w:val="9"/>
                <w:sz w:val="24"/>
                <w:szCs w:val="24"/>
                <w:highlight w:val="none"/>
              </w:rPr>
              <w:t xml:space="preserve">各级政府采购监管部门和有权机关的审查和处罚</w:t>
            </w:r>
            <w:r>
              <w:rPr>
                <w:rFonts w:hint="eastAsia" w:ascii="宋体" w:hAnsi="宋体" w:eastAsia="宋体" w:cs="宋体"/>
                <w:color w:val="auto"/>
                <w:spacing w:val="5"/>
                <w:sz w:val="28"/>
                <w:szCs w:val="28"/>
                <w:highlight w:val="none"/>
              </w:rPr>
              <w:t xml:space="preserve">。</w:t>
            </w:r>
            <w:r/>
          </w:p>
          <w:p>
            <w:pPr>
              <w:ind w:firstLine="3584"/>
              <w:spacing w:before="74" w:line="229"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8"/>
                <w:sz w:val="24"/>
                <w:szCs w:val="24"/>
                <w:highlight w:val="none"/>
              </w:rPr>
              <w:t xml:space="preserve">供</w:t>
            </w:r>
            <w:r>
              <w:rPr>
                <w:rFonts w:hint="eastAsia" w:ascii="宋体" w:hAnsi="宋体" w:eastAsia="宋体" w:cs="宋体"/>
                <w:color w:val="auto"/>
                <w:spacing w:val="6"/>
                <w:sz w:val="24"/>
                <w:szCs w:val="24"/>
                <w:highlight w:val="none"/>
              </w:rPr>
              <w:t xml:space="preserve">应商名称(盖章)：</w:t>
            </w:r>
            <w:r/>
          </w:p>
          <w:p>
            <w:pPr>
              <w:ind w:left="3608"/>
              <w:spacing w:before="147" w:line="231"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0"/>
                <w:sz w:val="24"/>
                <w:szCs w:val="24"/>
                <w:highlight w:val="none"/>
              </w:rPr>
              <w:t xml:space="preserve">法</w:t>
            </w:r>
            <w:r>
              <w:rPr>
                <w:rFonts w:hint="eastAsia" w:ascii="宋体" w:hAnsi="宋体" w:eastAsia="宋体" w:cs="宋体"/>
                <w:color w:val="auto"/>
                <w:spacing w:val="7"/>
                <w:sz w:val="24"/>
                <w:szCs w:val="24"/>
                <w:highlight w:val="none"/>
              </w:rPr>
              <w:t xml:space="preserve">定</w:t>
            </w:r>
            <w:r>
              <w:rPr>
                <w:rFonts w:hint="eastAsia" w:ascii="宋体" w:hAnsi="宋体" w:eastAsia="宋体" w:cs="宋体"/>
                <w:color w:val="auto"/>
                <w:spacing w:val="5"/>
                <w:sz w:val="24"/>
                <w:szCs w:val="24"/>
                <w:highlight w:val="none"/>
              </w:rPr>
              <w:t xml:space="preserve">代表人(签字)：</w:t>
            </w:r>
            <w:r/>
          </w:p>
          <w:p>
            <w:pPr>
              <w:ind w:left="3608"/>
              <w:spacing w:before="141" w:line="231"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pacing w:val="10"/>
                <w:sz w:val="24"/>
                <w:szCs w:val="24"/>
                <w:highlight w:val="none"/>
              </w:rPr>
              <w:t xml:space="preserve">二</w:t>
            </w:r>
            <w:r>
              <w:rPr>
                <w:rFonts w:hint="eastAsia" w:ascii="宋体" w:hAnsi="宋体" w:eastAsia="宋体" w:cs="宋体"/>
                <w:color w:val="auto"/>
                <w:spacing w:val="9"/>
                <w:sz w:val="24"/>
                <w:szCs w:val="24"/>
                <w:highlight w:val="none"/>
              </w:rPr>
              <w:t xml:space="preserve">〇</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pacing w:val="9"/>
                <w:sz w:val="24"/>
                <w:szCs w:val="24"/>
                <w:highlight w:val="none"/>
              </w:rPr>
              <w:t xml:space="preserve">年   月   日</w:t>
            </w:r>
            <w:r/>
          </w:p>
        </w:tc>
      </w:tr>
    </w:tbl>
    <w:p>
      <w:pPr>
        <w:rPr>
          <w:b w:val="0"/>
          <w:color w:val="auto"/>
          <w:sz w:val="24"/>
          <w:highlight w:val="none"/>
        </w:rPr>
        <w:outlineLvl w:val="9"/>
      </w:pPr>
      <w:r>
        <w:rPr>
          <w:rFonts w:hint="eastAsia"/>
          <w:b w:val="0"/>
          <w:color w:val="auto"/>
          <w:sz w:val="24"/>
          <w:highlight w:val="none"/>
        </w:rPr>
        <w:t xml:space="preserve">★上表为样式，自填无效，须替换成在线打印的带有【二维码】的信用承诺书，按要求盖章签字。</w:t>
      </w:r>
      <w:r/>
    </w:p>
    <w:p>
      <w:pPr>
        <w:pStyle w:val="723"/>
        <w:ind w:left="440"/>
        <w:rPr>
          <w:color w:val="auto"/>
          <w:highlight w:val="none"/>
        </w:rPr>
        <w:outlineLvl w:val="9"/>
      </w:pPr>
      <w:r>
        <w:rPr>
          <w:color w:val="auto"/>
          <w:highlight w:val="none"/>
        </w:rPr>
      </w:r>
      <w:r/>
    </w:p>
    <w:p>
      <w:pPr>
        <w:pStyle w:val="723"/>
        <w:ind w:left="440"/>
        <w:rPr>
          <w:color w:val="auto"/>
          <w:highlight w:val="none"/>
        </w:rPr>
        <w:outlineLvl w:val="9"/>
      </w:pPr>
      <w:r>
        <w:rPr>
          <w:color w:val="auto"/>
          <w:highlight w:val="none"/>
        </w:rPr>
      </w:r>
      <w:r/>
    </w:p>
    <w:p>
      <w:pPr>
        <w:pStyle w:val="723"/>
        <w:ind w:left="440"/>
        <w:rPr>
          <w:color w:val="auto"/>
          <w:highlight w:val="none"/>
        </w:rPr>
        <w:outlineLvl w:val="9"/>
      </w:pPr>
      <w:r>
        <w:rPr>
          <w:color w:val="auto"/>
          <w:highlight w:val="none"/>
        </w:rPr>
      </w:r>
      <w:r/>
    </w:p>
    <w:p>
      <w:pPr>
        <w:pStyle w:val="723"/>
        <w:ind w:left="440"/>
        <w:rPr>
          <w:color w:val="auto"/>
          <w:highlight w:val="none"/>
        </w:rPr>
        <w:outlineLvl w:val="9"/>
      </w:pPr>
      <w:r>
        <w:rPr>
          <w:color w:val="auto"/>
          <w:highlight w:val="none"/>
        </w:rPr>
      </w:r>
      <w:r/>
    </w:p>
    <w:p>
      <w:pPr>
        <w:pStyle w:val="723"/>
        <w:ind w:left="440"/>
        <w:rPr>
          <w:color w:val="auto"/>
          <w:highlight w:val="none"/>
        </w:rPr>
        <w:outlineLvl w:val="9"/>
      </w:pPr>
      <w:r>
        <w:rPr>
          <w:color w:val="auto"/>
          <w:highlight w:val="none"/>
        </w:rPr>
      </w:r>
      <w:r/>
    </w:p>
    <w:p>
      <w:pPr>
        <w:pStyle w:val="723"/>
        <w:ind w:left="440"/>
        <w:rPr>
          <w:color w:val="auto"/>
          <w:highlight w:val="none"/>
        </w:rPr>
        <w:outlineLvl w:val="9"/>
      </w:pPr>
      <w:r>
        <w:rPr>
          <w:color w:val="auto"/>
          <w:highlight w:val="none"/>
        </w:rPr>
      </w:r>
      <w:r/>
    </w:p>
    <w:p>
      <w:pPr>
        <w:widowControl/>
        <w:rPr>
          <w:b/>
          <w:color w:val="auto"/>
          <w:spacing w:val="-10"/>
          <w:sz w:val="24"/>
          <w:szCs w:val="24"/>
          <w:highlight w:val="none"/>
        </w:rPr>
        <w:outlineLvl w:val="9"/>
      </w:pPr>
      <w:r>
        <w:rPr>
          <w:rFonts w:hint="eastAsia"/>
          <w:b/>
          <w:color w:val="auto"/>
          <w:spacing w:val="-10"/>
          <w:sz w:val="24"/>
          <w:highlight w:val="none"/>
        </w:rPr>
        <w:t xml:space="preserve">附件四   </w:t>
      </w:r>
      <w:r>
        <w:rPr>
          <w:rFonts w:hint="eastAsia"/>
          <w:b/>
          <w:color w:val="auto"/>
          <w:spacing w:val="-10"/>
          <w:sz w:val="24"/>
          <w:szCs w:val="24"/>
          <w:highlight w:val="none"/>
        </w:rPr>
        <w:t xml:space="preserve">承诺函</w:t>
      </w:r>
      <w:r/>
    </w:p>
    <w:p>
      <w:pPr>
        <w:ind w:left="2772" w:firstLine="654"/>
        <w:spacing w:before="50"/>
        <w:rPr>
          <w:color w:val="auto"/>
          <w:spacing w:val="-1"/>
          <w:szCs w:val="21"/>
          <w:highlight w:val="none"/>
        </w:rPr>
        <w:outlineLvl w:val="9"/>
      </w:pPr>
      <w:r>
        <w:rPr>
          <w:color w:val="auto"/>
          <w:spacing w:val="-1"/>
          <w:szCs w:val="21"/>
          <w:highlight w:val="none"/>
        </w:rPr>
      </w:r>
      <w:r/>
    </w:p>
    <w:p>
      <w:pPr>
        <w:jc w:val="center"/>
        <w:rPr>
          <w:b/>
          <w:bCs/>
          <w:color w:val="auto"/>
          <w:sz w:val="28"/>
          <w:szCs w:val="24"/>
          <w:highlight w:val="none"/>
        </w:rPr>
        <w:outlineLvl w:val="9"/>
      </w:pPr>
      <w:r>
        <w:rPr>
          <w:rFonts w:hint="eastAsia"/>
          <w:b/>
          <w:bCs/>
          <w:color w:val="auto"/>
          <w:sz w:val="28"/>
          <w:szCs w:val="24"/>
          <w:highlight w:val="none"/>
        </w:rPr>
        <w:t xml:space="preserve">供应商资格承诺函</w:t>
      </w:r>
      <w:r/>
    </w:p>
    <w:p>
      <w:pPr>
        <w:ind w:firstLine="480"/>
        <w:rPr>
          <w:color w:val="auto"/>
          <w:sz w:val="24"/>
          <w:highlight w:val="none"/>
        </w:rPr>
        <w:outlineLvl w:val="9"/>
      </w:pPr>
      <w:r>
        <w:rPr>
          <w:rFonts w:hint="eastAsia"/>
          <w:color w:val="auto"/>
          <w:sz w:val="24"/>
          <w:szCs w:val="24"/>
          <w:highlight w:val="none"/>
          <w:u w:val="single"/>
          <w:lang w:bidi="ar"/>
        </w:rPr>
        <w:t xml:space="preserve">采购人     </w:t>
      </w:r>
      <w:r>
        <w:rPr>
          <w:rFonts w:hint="eastAsia"/>
          <w:color w:val="auto"/>
          <w:sz w:val="24"/>
          <w:highlight w:val="none"/>
        </w:rPr>
        <w:t xml:space="preserve">：</w:t>
      </w:r>
      <w:r/>
    </w:p>
    <w:p>
      <w:pPr>
        <w:ind w:firstLine="720"/>
        <w:rPr>
          <w:color w:val="auto"/>
          <w:sz w:val="24"/>
          <w:highlight w:val="none"/>
        </w:rPr>
        <w:outlineLvl w:val="9"/>
      </w:pPr>
      <w:r>
        <w:rPr>
          <w:rFonts w:hint="eastAsia"/>
          <w:color w:val="auto"/>
          <w:sz w:val="24"/>
          <w:highlight w:val="none"/>
        </w:rPr>
        <w:t xml:space="preserve">我公司</w:t>
      </w:r>
      <w:r>
        <w:rPr>
          <w:rFonts w:hint="eastAsia"/>
          <w:color w:val="auto"/>
          <w:sz w:val="24"/>
          <w:highlight w:val="none"/>
          <w:u w:val="single"/>
        </w:rPr>
        <w:t xml:space="preserve">                 </w:t>
      </w:r>
      <w:r>
        <w:rPr>
          <w:rFonts w:hint="eastAsia"/>
          <w:color w:val="auto"/>
          <w:sz w:val="24"/>
          <w:highlight w:val="none"/>
        </w:rPr>
        <w:t xml:space="preserve">(供应商名称）郑重承诺:</w:t>
      </w:r>
      <w:r/>
    </w:p>
    <w:p>
      <w:pPr>
        <w:ind w:firstLine="480"/>
        <w:rPr>
          <w:color w:val="auto"/>
          <w:sz w:val="24"/>
          <w:highlight w:val="none"/>
        </w:rPr>
        <w:outlineLvl w:val="9"/>
      </w:pPr>
      <w:r>
        <w:rPr>
          <w:rFonts w:hint="eastAsia"/>
          <w:color w:val="auto"/>
          <w:sz w:val="24"/>
          <w:highlight w:val="none"/>
        </w:rPr>
        <w:t xml:space="preserve">我公司符合下列要求:</w:t>
      </w:r>
      <w:r/>
    </w:p>
    <w:p>
      <w:pPr>
        <w:ind w:firstLine="480"/>
        <w:rPr>
          <w:color w:val="auto"/>
          <w:sz w:val="24"/>
          <w:highlight w:val="none"/>
        </w:rPr>
        <w:outlineLvl w:val="9"/>
      </w:pPr>
      <w:r>
        <w:rPr>
          <w:rFonts w:hint="eastAsia"/>
          <w:color w:val="auto"/>
          <w:sz w:val="24"/>
          <w:highlight w:val="none"/>
        </w:rPr>
        <w:t xml:space="preserve">（1）具有良好的商业信誉和健全的财务会计制度;</w:t>
      </w:r>
      <w:r/>
    </w:p>
    <w:p>
      <w:pPr>
        <w:ind w:firstLine="480"/>
        <w:rPr>
          <w:color w:val="auto"/>
          <w:sz w:val="24"/>
          <w:highlight w:val="none"/>
        </w:rPr>
        <w:outlineLvl w:val="9"/>
      </w:pPr>
      <w:r>
        <w:rPr>
          <w:rFonts w:hint="eastAsia"/>
          <w:color w:val="auto"/>
          <w:sz w:val="24"/>
          <w:highlight w:val="none"/>
        </w:rPr>
        <w:t xml:space="preserve">（2）有依法缴纳税收和社会保障资金的良好记录。</w:t>
      </w:r>
      <w:r/>
    </w:p>
    <w:p>
      <w:pPr>
        <w:ind w:firstLine="480"/>
        <w:rPr>
          <w:color w:val="auto"/>
          <w:sz w:val="24"/>
          <w:highlight w:val="none"/>
        </w:rPr>
        <w:outlineLvl w:val="9"/>
      </w:pPr>
      <w:r>
        <w:rPr>
          <w:rFonts w:hint="eastAsia"/>
          <w:color w:val="auto"/>
          <w:sz w:val="24"/>
          <w:highlight w:val="none"/>
        </w:rPr>
        <w:t xml:space="preserve">如果我公司中标（成交)，将在结果公告发布后7个工作日内向采购人提供下列材料核验:</w:t>
      </w:r>
      <w:r/>
    </w:p>
    <w:p>
      <w:pPr>
        <w:ind w:firstLine="480"/>
        <w:rPr>
          <w:color w:val="auto"/>
          <w:sz w:val="24"/>
          <w:highlight w:val="none"/>
        </w:rPr>
        <w:outlineLvl w:val="9"/>
      </w:pPr>
      <w:r>
        <w:rPr>
          <w:rFonts w:hint="eastAsia"/>
          <w:color w:val="auto"/>
          <w:sz w:val="24"/>
          <w:highlight w:val="none"/>
        </w:rPr>
        <w:t xml:space="preserve">（1）参加本次政府采购活动前一年的经审计的财务报告（包括“四表一注”，法人成立满一年的提供）或参加本次政府采购活动前一年内的银行资信证明（法人或其他组织提供）或其他证明材料;</w:t>
      </w:r>
      <w:r/>
    </w:p>
    <w:p>
      <w:pPr>
        <w:ind w:firstLine="480"/>
        <w:rPr>
          <w:color w:val="auto"/>
          <w:sz w:val="24"/>
          <w:highlight w:val="none"/>
        </w:rPr>
        <w:outlineLvl w:val="9"/>
      </w:pPr>
      <w:r>
        <w:rPr>
          <w:rFonts w:hint="eastAsia"/>
          <w:color w:val="auto"/>
          <w:sz w:val="24"/>
          <w:highlight w:val="none"/>
        </w:rPr>
        <w:t xml:space="preserve">（2）参加本次政府采购活动前半年内至少一个月依法缴纳税收和社会保障资金的证明材料。</w:t>
      </w:r>
      <w:r/>
    </w:p>
    <w:p>
      <w:pPr>
        <w:ind w:firstLine="720"/>
        <w:rPr>
          <w:color w:val="auto"/>
          <w:sz w:val="24"/>
          <w:highlight w:val="none"/>
        </w:rPr>
        <w:outlineLvl w:val="9"/>
      </w:pPr>
      <w:r>
        <w:rPr>
          <w:rFonts w:hint="eastAsia"/>
          <w:color w:val="auto"/>
          <w:sz w:val="24"/>
          <w:highlight w:val="none"/>
        </w:rPr>
        <w:t xml:space="preserve">本公司对上述承诺的真实性负责，如有虚假，将依法承担相应责任。</w:t>
      </w:r>
      <w:r/>
    </w:p>
    <w:p>
      <w:pPr>
        <w:ind w:firstLine="480"/>
        <w:jc w:val="right"/>
        <w:rPr>
          <w:color w:val="auto"/>
          <w:sz w:val="24"/>
          <w:highlight w:val="none"/>
        </w:rPr>
        <w:outlineLvl w:val="9"/>
      </w:pPr>
      <w:r>
        <w:rPr>
          <w:rFonts w:hint="eastAsia"/>
          <w:color w:val="auto"/>
          <w:sz w:val="24"/>
          <w:highlight w:val="none"/>
        </w:rPr>
        <w:t xml:space="preserve">供应商名称(盖章）：</w:t>
      </w:r>
      <w:r/>
    </w:p>
    <w:p>
      <w:pPr>
        <w:ind w:firstLine="480"/>
        <w:jc w:val="right"/>
        <w:rPr>
          <w:color w:val="auto"/>
          <w:highlight w:val="none"/>
        </w:rPr>
        <w:outlineLvl w:val="9"/>
      </w:pPr>
      <w:r>
        <w:rPr>
          <w:rFonts w:hint="eastAsia"/>
          <w:color w:val="auto"/>
          <w:sz w:val="24"/>
          <w:highlight w:val="none"/>
        </w:rPr>
        <w:t xml:space="preserve">日期:__年__月__日</w:t>
      </w:r>
      <w:r/>
    </w:p>
    <w:p>
      <w:pPr>
        <w:shd w:val="clear" w:color="auto" w:fill="ffffff"/>
        <w:widowControl/>
        <w:rPr>
          <w:bCs/>
          <w:color w:val="auto"/>
          <w:szCs w:val="21"/>
          <w:highlight w:val="none"/>
        </w:rPr>
        <w:outlineLvl w:val="9"/>
      </w:pPr>
      <w:r>
        <w:rPr>
          <w:bCs/>
          <w:color w:val="auto"/>
          <w:szCs w:val="21"/>
          <w:highlight w:val="none"/>
        </w:rPr>
      </w:r>
      <w:r/>
    </w:p>
    <w:p>
      <w:pPr>
        <w:pStyle w:val="723"/>
        <w:ind w:left="440"/>
        <w:rPr>
          <w:color w:val="auto"/>
          <w:highlight w:val="none"/>
        </w:rPr>
        <w:outlineLvl w:val="9"/>
      </w:pPr>
      <w:r>
        <w:rPr>
          <w:color w:val="auto"/>
          <w:highlight w:val="none"/>
        </w:rPr>
      </w:r>
      <w:r/>
    </w:p>
    <w:p>
      <w:pPr>
        <w:pStyle w:val="700"/>
        <w:ind w:left="440" w:firstLine="5520"/>
        <w:jc w:val="left"/>
        <w:rPr>
          <w:color w:val="auto"/>
          <w:sz w:val="24"/>
          <w:szCs w:val="24"/>
          <w:highlight w:val="none"/>
        </w:rPr>
        <w:sectPr>
          <w:footnotePr/>
          <w:endnotePr/>
          <w:type w:val="nextPage"/>
          <w:pgSz w:w="11906" w:h="16838" w:orient="portrait"/>
          <w:pgMar w:top="1361" w:right="1085" w:bottom="1177" w:left="1361" w:header="851" w:footer="992" w:gutter="0"/>
          <w:cols w:num="1" w:sep="0" w:space="425" w:equalWidth="1"/>
          <w:docGrid w:linePitch="360"/>
          <w:titlePg/>
        </w:sectPr>
        <w:outlineLvl w:val="9"/>
      </w:pPr>
      <w:r>
        <w:rPr>
          <w:color w:val="auto"/>
          <w:sz w:val="24"/>
          <w:szCs w:val="24"/>
          <w:highlight w:val="none"/>
        </w:rPr>
      </w:r>
      <w:r/>
    </w:p>
    <w:p>
      <w:pPr>
        <w:jc w:val="left"/>
        <w:keepLines w:val="0"/>
        <w:keepNext w:val="0"/>
        <w:pageBreakBefore w:val="0"/>
        <w:spacing w:line="360" w:lineRule="auto"/>
        <w:widowControl/>
        <w:rPr>
          <w:rFonts w:hint="eastAsia" w:ascii="宋体" w:hAnsi="宋体" w:eastAsia="宋体" w:cs="宋体"/>
          <w:b/>
          <w:bCs/>
          <w:color w:val="000000"/>
          <w:sz w:val="24"/>
          <w:szCs w:val="24"/>
          <w:lang w:val="zh-CN" w:eastAsia="zh-CN" w:bidi="ar"/>
        </w:rPr>
        <w:outlineLvl w:val="9"/>
        <w:suppressLineNumbers w:val="0"/>
      </w:pPr>
      <w:r>
        <w:rPr>
          <w:rFonts w:hint="eastAsia" w:ascii="宋体" w:hAnsi="宋体" w:eastAsia="宋体" w:cs="宋体"/>
          <w:b/>
          <w:bCs/>
          <w:color w:val="000000"/>
          <w:sz w:val="24"/>
          <w:szCs w:val="24"/>
          <w:lang w:val="en-US" w:eastAsia="zh-CN" w:bidi="ar"/>
        </w:rPr>
        <w:t xml:space="preserve">附件五、</w:t>
      </w:r>
      <w:r>
        <w:rPr>
          <w:rFonts w:hint="eastAsia" w:ascii="宋体" w:hAnsi="宋体" w:eastAsia="宋体" w:cs="宋体"/>
          <w:b/>
          <w:bCs/>
          <w:color w:val="000000"/>
          <w:sz w:val="24"/>
          <w:szCs w:val="24"/>
          <w:lang w:val="zh-CN" w:eastAsia="zh-CN" w:bidi="ar"/>
        </w:rPr>
        <w:t xml:space="preserve">关于符合本国产品标准的声明函</w:t>
      </w:r>
      <w:r/>
    </w:p>
    <w:p>
      <w:pPr>
        <w:pStyle w:val="918"/>
        <w:ind w:left="0" w:right="0" w:firstLine="265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333333"/>
          <w:sz w:val="24"/>
          <w:szCs w:val="24"/>
          <w:shd w:val="clear" w:color="auto" w:fill="ffffff"/>
        </w:rPr>
        <w:t xml:space="preserve">关于符合本国产品标准的声明函</w:t>
      </w:r>
      <w:r/>
    </w:p>
    <w:p>
      <w:pPr>
        <w:pStyle w:val="918"/>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shd w:val="clear" w:color="auto" w:fill="ffffff"/>
        </w:rPr>
        <w:t xml:space="preserve"> </w:t>
      </w:r>
      <w:r/>
    </w:p>
    <w:p>
      <w:pPr>
        <w:pStyle w:val="918"/>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8"/>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18"/>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18"/>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w:t>
      </w:r>
      <w:r/>
    </w:p>
    <w:p>
      <w:pPr>
        <w:pStyle w:val="918"/>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1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shd w:val="clear" w:color="auto" w:fill="ffffff"/>
        </w:rPr>
        <w:t xml:space="preserve"> </w:t>
      </w:r>
      <w:r/>
    </w:p>
    <w:p>
      <w:pPr>
        <w:pStyle w:val="918"/>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18"/>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           日期：      年   月   日         </w:t>
      </w:r>
      <w:r/>
    </w:p>
    <w:p>
      <w:pPr>
        <w:pStyle w:val="91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shd w:val="clear" w:color="auto" w:fill="ffffff"/>
        </w:rPr>
        <w:t xml:space="preserve"> </w:t>
      </w:r>
      <w:r/>
    </w:p>
    <w:p>
      <w:pPr>
        <w:pStyle w:val="91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shd w:val="clear" w:color="auto" w:fill="ffffff"/>
        </w:rPr>
        <w:t xml:space="preserve"> </w:t>
      </w:r>
      <w:r/>
    </w:p>
    <w:p>
      <w:pPr>
        <w:pStyle w:val="918"/>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_________________</w:t>
      </w:r>
      <w:r/>
    </w:p>
    <w:p>
      <w:pPr>
        <w:pStyle w:val="91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1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1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1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1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18"/>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700"/>
        <w:ind w:left="440" w:firstLine="5520"/>
        <w:jc w:val="left"/>
        <w:rPr>
          <w:color w:val="auto"/>
          <w:sz w:val="24"/>
          <w:szCs w:val="24"/>
          <w:highlight w:val="none"/>
        </w:rPr>
        <w:outlineLvl w:val="9"/>
      </w:pPr>
      <w:r>
        <w:rPr>
          <w:color w:val="auto"/>
          <w:sz w:val="24"/>
          <w:szCs w:val="24"/>
          <w:highlight w:val="none"/>
        </w:rPr>
      </w:r>
      <w:r/>
    </w:p>
    <w:sectPr>
      <w:footnotePr/>
      <w:endnotePr/>
      <w:type w:val="nextPage"/>
      <w:pgSz w:w="11906" w:h="16838" w:orient="portrait"/>
      <w:pgMar w:top="1361" w:right="1085" w:bottom="1177" w:left="1361"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KNLe">
    <w:panose1 w:val="020B0503020202020204"/>
  </w:font>
  <w:font w:name="方正小标宋简体">
    <w:panose1 w:val="020B0503020202020204"/>
  </w:font>
  <w:font w:name="Courier New">
    <w:panose1 w:val="02070309020205020404"/>
  </w:font>
  <w:font w:name="Calibri">
    <w:panose1 w:val="020F0502020204030204"/>
  </w:font>
  <w:font w:name="Verdana">
    <w:panose1 w:val="020B0604030504040204"/>
  </w:font>
  <w:font w:name="仿宋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2" w:default="1">
    <w:name w:val="Normal"/>
    <w:uiPriority w:val="1"/>
    <w:qFormat/>
    <w:pPr>
      <w:widowControl w:val="off"/>
    </w:pPr>
    <w:rPr>
      <w:rFonts w:ascii="宋体" w:hAnsi="宋体" w:eastAsia="宋体" w:cs="宋体"/>
      <w:sz w:val="22"/>
      <w:szCs w:val="22"/>
      <w:lang w:val="zh-CN" w:eastAsia="zh-CN" w:bidi="zh-CN"/>
    </w:rPr>
  </w:style>
  <w:style w:type="paragraph" w:styleId="683">
    <w:name w:val="Heading 1"/>
    <w:basedOn w:val="682"/>
    <w:next w:val="682"/>
    <w:link w:val="894"/>
    <w:uiPriority w:val="0"/>
    <w:qFormat/>
    <w:pPr>
      <w:keepLines/>
      <w:keepNext/>
      <w:spacing w:before="340" w:after="330" w:line="578" w:lineRule="auto"/>
      <w:outlineLvl w:val="0"/>
    </w:pPr>
    <w:rPr>
      <w:b/>
      <w:bCs/>
      <w:sz w:val="44"/>
      <w:szCs w:val="44"/>
    </w:rPr>
  </w:style>
  <w:style w:type="paragraph" w:styleId="684">
    <w:name w:val="Heading 2"/>
    <w:basedOn w:val="682"/>
    <w:next w:val="682"/>
    <w:link w:val="895"/>
    <w:uiPriority w:val="0"/>
    <w:qFormat/>
    <w:pPr>
      <w:ind w:left="1436" w:right="1443"/>
      <w:jc w:val="center"/>
      <w:spacing w:before="27"/>
      <w:outlineLvl w:val="1"/>
    </w:pPr>
    <w:rPr>
      <w:sz w:val="32"/>
      <w:szCs w:val="32"/>
    </w:rPr>
  </w:style>
  <w:style w:type="paragraph" w:styleId="685">
    <w:name w:val="Heading 3"/>
    <w:basedOn w:val="682"/>
    <w:next w:val="682"/>
    <w:link w:val="748"/>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94"/>
    <w:link w:val="896"/>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87">
    <w:name w:val="Heading 5"/>
    <w:basedOn w:val="682"/>
    <w:next w:val="682"/>
    <w:link w:val="897"/>
    <w:uiPriority w:val="9"/>
    <w:semiHidden/>
    <w:unhideWhenUsed/>
    <w:qFormat/>
    <w:pPr>
      <w:keepLines/>
      <w:keepNext/>
      <w:spacing w:before="280" w:after="290" w:line="376" w:lineRule="auto"/>
      <w:outlineLvl w:val="4"/>
    </w:pPr>
    <w:rPr>
      <w:b/>
      <w:bCs/>
      <w:sz w:val="28"/>
      <w:szCs w:val="28"/>
    </w:rPr>
  </w:style>
  <w:style w:type="paragraph" w:styleId="688">
    <w:name w:val="Heading 6"/>
    <w:basedOn w:val="682"/>
    <w:next w:val="682"/>
    <w:link w:val="751"/>
    <w:uiPriority w:val="9"/>
    <w:unhideWhenUsed/>
    <w:qFormat/>
    <w:pPr>
      <w:keepLines/>
      <w:keepNext/>
      <w:spacing w:before="320" w:after="200"/>
      <w:outlineLvl w:val="5"/>
    </w:pPr>
    <w:rPr>
      <w:rFonts w:ascii="Arial" w:hAnsi="Arial" w:eastAsia="Arial" w:cs="Arial"/>
      <w:b/>
      <w:bCs/>
    </w:rPr>
  </w:style>
  <w:style w:type="paragraph" w:styleId="689">
    <w:name w:val="Heading 7"/>
    <w:basedOn w:val="682"/>
    <w:next w:val="682"/>
    <w:link w:val="752"/>
    <w:uiPriority w:val="9"/>
    <w:unhideWhenUsed/>
    <w:qFormat/>
    <w:pPr>
      <w:keepLines/>
      <w:keepNext/>
      <w:spacing w:before="320" w:after="200"/>
      <w:outlineLvl w:val="6"/>
    </w:pPr>
    <w:rPr>
      <w:rFonts w:ascii="Arial" w:hAnsi="Arial" w:eastAsia="Arial" w:cs="Arial"/>
      <w:b/>
      <w:bCs/>
      <w:i/>
      <w:iCs/>
    </w:rPr>
  </w:style>
  <w:style w:type="paragraph" w:styleId="690">
    <w:name w:val="Heading 8"/>
    <w:basedOn w:val="682"/>
    <w:next w:val="682"/>
    <w:link w:val="753"/>
    <w:uiPriority w:val="9"/>
    <w:unhideWhenUsed/>
    <w:qFormat/>
    <w:pPr>
      <w:keepLines/>
      <w:keepNext/>
      <w:spacing w:before="320" w:after="200"/>
      <w:outlineLvl w:val="7"/>
    </w:pPr>
    <w:rPr>
      <w:rFonts w:ascii="Arial" w:hAnsi="Arial" w:eastAsia="Arial" w:cs="Arial"/>
      <w:i/>
      <w:iCs/>
    </w:rPr>
  </w:style>
  <w:style w:type="paragraph" w:styleId="691">
    <w:name w:val="Heading 9"/>
    <w:basedOn w:val="682"/>
    <w:next w:val="682"/>
    <w:link w:val="754"/>
    <w:uiPriority w:val="9"/>
    <w:unhideWhenUsed/>
    <w:qFormat/>
    <w:pPr>
      <w:keepLines/>
      <w:keepNext/>
      <w:spacing w:before="320" w:after="200"/>
      <w:outlineLvl w:val="8"/>
    </w:pPr>
    <w:rPr>
      <w:rFonts w:ascii="Arial" w:hAnsi="Arial" w:eastAsia="Arial" w:cs="Arial"/>
      <w:i/>
      <w:iCs/>
      <w:sz w:val="21"/>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customStyle="1">
    <w:name w:val="正文首缩两字"/>
    <w:basedOn w:val="682"/>
    <w:uiPriority w:val="0"/>
    <w:qFormat/>
    <w:pPr>
      <w:ind w:left="210" w:right="210" w:firstLine="480"/>
      <w:spacing w:line="360" w:lineRule="auto"/>
    </w:pPr>
    <w:rPr>
      <w:rFonts w:ascii="宋体" w:hAnsi="宋体" w:eastAsia="仿宋_GB2312"/>
      <w:sz w:val="24"/>
      <w:szCs w:val="24"/>
    </w:rPr>
  </w:style>
  <w:style w:type="paragraph" w:styleId="695">
    <w:name w:val="toc 7"/>
    <w:basedOn w:val="682"/>
    <w:next w:val="682"/>
    <w:uiPriority w:val="39"/>
    <w:unhideWhenUsed/>
    <w:qFormat/>
    <w:pPr>
      <w:ind w:left="1701"/>
      <w:spacing w:after="57"/>
    </w:pPr>
  </w:style>
  <w:style w:type="paragraph" w:styleId="696">
    <w:name w:val="Normal Indent"/>
    <w:basedOn w:val="682"/>
    <w:link w:val="910"/>
    <w:uiPriority w:val="0"/>
    <w:qFormat/>
    <w:pPr>
      <w:ind w:firstLine="420"/>
    </w:pPr>
  </w:style>
  <w:style w:type="paragraph" w:styleId="697">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8">
    <w:name w:val="annotation text"/>
    <w:basedOn w:val="682"/>
    <w:uiPriority w:val="99"/>
    <w:semiHidden/>
    <w:unhideWhenUsed/>
    <w:qFormat/>
  </w:style>
  <w:style w:type="paragraph" w:styleId="699">
    <w:name w:val="Body Text"/>
    <w:basedOn w:val="682"/>
    <w:link w:val="898"/>
    <w:uiPriority w:val="1"/>
    <w:qFormat/>
    <w:pPr>
      <w:ind w:left="0"/>
    </w:pPr>
    <w:rPr>
      <w:sz w:val="24"/>
    </w:rPr>
  </w:style>
  <w:style w:type="paragraph" w:styleId="700">
    <w:name w:val="Body Text Indent"/>
    <w:basedOn w:val="682"/>
    <w:link w:val="893"/>
    <w:uiPriority w:val="99"/>
    <w:unhideWhenUsed/>
    <w:qFormat/>
    <w:pPr>
      <w:jc w:val="center"/>
      <w:spacing w:line="360" w:lineRule="auto"/>
    </w:pPr>
    <w:rPr>
      <w:sz w:val="48"/>
    </w:rPr>
  </w:style>
  <w:style w:type="paragraph" w:styleId="701">
    <w:name w:val="Block Text"/>
    <w:basedOn w:val="682"/>
    <w:uiPriority w:val="0"/>
    <w:qFormat/>
    <w:pPr>
      <w:ind w:left="1440" w:right="1440"/>
      <w:spacing w:after="120"/>
    </w:pPr>
    <w:rPr>
      <w:rFonts w:hAnsi="Calibri" w:cs="Times New Roman"/>
      <w:sz w:val="21"/>
      <w:lang w:val="en-US" w:bidi="ar-SA"/>
    </w:rPr>
  </w:style>
  <w:style w:type="paragraph" w:styleId="702">
    <w:name w:val="index 4"/>
    <w:basedOn w:val="682"/>
    <w:next w:val="682"/>
    <w:uiPriority w:val="99"/>
    <w:unhideWhenUsed/>
    <w:qFormat/>
    <w:pPr>
      <w:ind w:left="1260"/>
      <w:jc w:val="both"/>
      <w:spacing w:before="100" w:beforeAutospacing="1" w:after="100" w:afterAutospacing="1" w:line="360" w:lineRule="auto"/>
    </w:pPr>
    <w:rPr>
      <w:rFonts w:ascii="Calibri" w:hAnsi="Calibri" w:cs="Times New Roman"/>
      <w:sz w:val="24"/>
      <w:szCs w:val="24"/>
      <w:lang w:val="en-US" w:bidi="ar-SA"/>
    </w:rPr>
  </w:style>
  <w:style w:type="paragraph" w:styleId="703">
    <w:name w:val="toc 5"/>
    <w:basedOn w:val="682"/>
    <w:next w:val="682"/>
    <w:uiPriority w:val="39"/>
    <w:unhideWhenUsed/>
    <w:qFormat/>
    <w:pPr>
      <w:ind w:left="1134"/>
      <w:spacing w:after="57"/>
    </w:pPr>
  </w:style>
  <w:style w:type="paragraph" w:styleId="704">
    <w:name w:val="toc 3"/>
    <w:basedOn w:val="682"/>
    <w:next w:val="682"/>
    <w:uiPriority w:val="39"/>
    <w:unhideWhenUsed/>
    <w:qFormat/>
    <w:pPr>
      <w:ind w:left="567"/>
      <w:spacing w:after="57"/>
    </w:pPr>
  </w:style>
  <w:style w:type="paragraph" w:styleId="705">
    <w:name w:val="Plain Text"/>
    <w:basedOn w:val="682"/>
    <w:link w:val="913"/>
    <w:uiPriority w:val="0"/>
    <w:qFormat/>
    <w:pPr>
      <w:jc w:val="both"/>
    </w:pPr>
    <w:rPr>
      <w:rFonts w:hAnsi="Courier New" w:cs="Courier New"/>
      <w:sz w:val="21"/>
      <w:szCs w:val="21"/>
      <w:lang w:val="en-US" w:bidi="ar-SA"/>
    </w:rPr>
  </w:style>
  <w:style w:type="paragraph" w:styleId="706">
    <w:name w:val="toc 8"/>
    <w:basedOn w:val="682"/>
    <w:next w:val="682"/>
    <w:uiPriority w:val="39"/>
    <w:unhideWhenUsed/>
    <w:qFormat/>
    <w:pPr>
      <w:ind w:left="1984"/>
      <w:spacing w:after="57"/>
    </w:pPr>
  </w:style>
  <w:style w:type="paragraph" w:styleId="707">
    <w:name w:val="Date"/>
    <w:basedOn w:val="682"/>
    <w:next w:val="682"/>
    <w:link w:val="899"/>
    <w:uiPriority w:val="99"/>
    <w:semiHidden/>
    <w:unhideWhenUsed/>
    <w:qFormat/>
    <w:pPr>
      <w:ind w:left="100"/>
    </w:pPr>
  </w:style>
  <w:style w:type="paragraph" w:styleId="708">
    <w:name w:val="endnote text"/>
    <w:basedOn w:val="682"/>
    <w:link w:val="891"/>
    <w:uiPriority w:val="99"/>
    <w:semiHidden/>
    <w:unhideWhenUsed/>
    <w:qFormat/>
    <w:rPr>
      <w:sz w:val="20"/>
    </w:rPr>
  </w:style>
  <w:style w:type="paragraph" w:styleId="709">
    <w:name w:val="Balloon Text"/>
    <w:basedOn w:val="682"/>
    <w:link w:val="900"/>
    <w:uiPriority w:val="0"/>
    <w:semiHidden/>
    <w:unhideWhenUsed/>
    <w:qFormat/>
    <w:rPr>
      <w:sz w:val="18"/>
      <w:szCs w:val="18"/>
    </w:rPr>
  </w:style>
  <w:style w:type="paragraph" w:styleId="710">
    <w:name w:val="Footer"/>
    <w:basedOn w:val="682"/>
    <w:link w:val="901"/>
    <w:uiPriority w:val="99"/>
    <w:unhideWhenUsed/>
    <w:qFormat/>
    <w:pPr>
      <w:widowControl/>
      <w:tabs>
        <w:tab w:val="center" w:pos="4153" w:leader="none"/>
        <w:tab w:val="right" w:pos="8306" w:leader="none"/>
      </w:tabs>
    </w:pPr>
    <w:rPr>
      <w:rFonts w:ascii="Times New Roman" w:hAnsi="Times New Roman" w:cs="Times New Roman" w:eastAsiaTheme="minorEastAsia"/>
      <w:sz w:val="18"/>
      <w:szCs w:val="18"/>
      <w:lang w:val="en-US" w:bidi="ar-SA"/>
    </w:rPr>
  </w:style>
  <w:style w:type="paragraph" w:styleId="711">
    <w:name w:val="Header"/>
    <w:basedOn w:val="682"/>
    <w:link w:val="90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2">
    <w:name w:val="toc 1"/>
    <w:basedOn w:val="682"/>
    <w:next w:val="682"/>
    <w:uiPriority w:val="1"/>
    <w:qFormat/>
    <w:pPr>
      <w:ind w:left="483"/>
      <w:spacing w:before="222"/>
    </w:pPr>
    <w:rPr>
      <w:sz w:val="32"/>
      <w:szCs w:val="32"/>
    </w:rPr>
  </w:style>
  <w:style w:type="paragraph" w:styleId="713">
    <w:name w:val="toc 4"/>
    <w:basedOn w:val="682"/>
    <w:next w:val="682"/>
    <w:uiPriority w:val="39"/>
    <w:unhideWhenUsed/>
    <w:qFormat/>
    <w:pPr>
      <w:ind w:left="850"/>
      <w:spacing w:after="57"/>
    </w:pPr>
  </w:style>
  <w:style w:type="paragraph" w:styleId="714">
    <w:name w:val="Subtitle"/>
    <w:basedOn w:val="682"/>
    <w:next w:val="682"/>
    <w:link w:val="757"/>
    <w:uiPriority w:val="11"/>
    <w:qFormat/>
    <w:pPr>
      <w:spacing w:before="200" w:after="200"/>
    </w:pPr>
    <w:rPr>
      <w:sz w:val="24"/>
      <w:szCs w:val="24"/>
    </w:rPr>
  </w:style>
  <w:style w:type="paragraph" w:styleId="715">
    <w:name w:val="footnote text"/>
    <w:basedOn w:val="682"/>
    <w:link w:val="890"/>
    <w:uiPriority w:val="99"/>
    <w:semiHidden/>
    <w:unhideWhenUsed/>
    <w:qFormat/>
    <w:pPr>
      <w:spacing w:after="40"/>
    </w:pPr>
    <w:rPr>
      <w:sz w:val="18"/>
    </w:rPr>
  </w:style>
  <w:style w:type="paragraph" w:styleId="716">
    <w:name w:val="toc 6"/>
    <w:basedOn w:val="682"/>
    <w:next w:val="682"/>
    <w:uiPriority w:val="39"/>
    <w:unhideWhenUsed/>
    <w:qFormat/>
    <w:pPr>
      <w:ind w:left="1417"/>
      <w:spacing w:after="57"/>
    </w:pPr>
  </w:style>
  <w:style w:type="paragraph" w:styleId="717">
    <w:name w:val="table of figures"/>
    <w:basedOn w:val="682"/>
    <w:next w:val="682"/>
    <w:uiPriority w:val="99"/>
    <w:unhideWhenUsed/>
    <w:qFormat/>
  </w:style>
  <w:style w:type="paragraph" w:styleId="718">
    <w:name w:val="toc 2"/>
    <w:basedOn w:val="682"/>
    <w:next w:val="682"/>
    <w:uiPriority w:val="39"/>
    <w:unhideWhenUsed/>
    <w:qFormat/>
    <w:pPr>
      <w:ind w:left="283"/>
      <w:spacing w:after="57"/>
    </w:pPr>
  </w:style>
  <w:style w:type="paragraph" w:styleId="719">
    <w:name w:val="toc 9"/>
    <w:basedOn w:val="682"/>
    <w:next w:val="682"/>
    <w:uiPriority w:val="39"/>
    <w:unhideWhenUsed/>
    <w:qFormat/>
    <w:pPr>
      <w:ind w:left="2268"/>
      <w:spacing w:after="57"/>
    </w:pPr>
  </w:style>
  <w:style w:type="paragraph" w:styleId="720">
    <w:name w:val="Normal (Web)"/>
    <w:basedOn w:val="682"/>
    <w:uiPriority w:val="99"/>
    <w:qFormat/>
    <w:pPr>
      <w:spacing w:before="100" w:beforeAutospacing="1" w:after="100" w:afterAutospacing="1"/>
      <w:widowControl/>
    </w:pPr>
    <w:rPr>
      <w:sz w:val="24"/>
      <w:szCs w:val="24"/>
      <w:lang w:val="en-US" w:bidi="ar-SA"/>
    </w:rPr>
  </w:style>
  <w:style w:type="paragraph" w:styleId="721">
    <w:name w:val="Title"/>
    <w:basedOn w:val="682"/>
    <w:next w:val="682"/>
    <w:link w:val="756"/>
    <w:uiPriority w:val="10"/>
    <w:qFormat/>
    <w:pPr>
      <w:contextualSpacing/>
      <w:spacing w:before="300" w:after="200"/>
    </w:pPr>
    <w:rPr>
      <w:sz w:val="48"/>
      <w:szCs w:val="48"/>
    </w:rPr>
  </w:style>
  <w:style w:type="paragraph" w:styleId="722">
    <w:name w:val="Body Text First Indent"/>
    <w:basedOn w:val="699"/>
    <w:uiPriority w:val="0"/>
    <w:qFormat/>
    <w:pPr>
      <w:ind w:firstLine="200"/>
      <w:spacing w:after="0"/>
      <w:tabs>
        <w:tab w:val="left" w:pos="562" w:leader="none"/>
        <w:tab w:val="left" w:pos="3372" w:leader="none"/>
        <w:tab w:val="left" w:pos="3653" w:leader="none"/>
      </w:tabs>
    </w:pPr>
    <w:rPr>
      <w:rFonts w:ascii="Times New Roman" w:hAnsi="Times New Roman" w:cs="宋体"/>
      <w:sz w:val="24"/>
    </w:rPr>
  </w:style>
  <w:style w:type="paragraph" w:styleId="723">
    <w:name w:val="Body Text First Indent 2"/>
    <w:basedOn w:val="700"/>
    <w:link w:val="911"/>
    <w:uiPriority w:val="99"/>
    <w:semiHidden/>
    <w:unhideWhenUsed/>
    <w:qFormat/>
    <w:pPr>
      <w:ind w:left="420" w:firstLine="420"/>
      <w:jc w:val="left"/>
      <w:spacing w:after="120" w:line="240" w:lineRule="auto"/>
    </w:pPr>
    <w:rPr>
      <w:sz w:val="22"/>
    </w:rPr>
  </w:style>
  <w:style w:type="table" w:styleId="724">
    <w:name w:val="Table Grid"/>
    <w:basedOn w:val="6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Strong"/>
    <w:basedOn w:val="692"/>
    <w:uiPriority w:val="22"/>
    <w:qFormat/>
    <w:rPr>
      <w:b/>
    </w:rPr>
  </w:style>
  <w:style w:type="character" w:styleId="726">
    <w:name w:val="endnote reference"/>
    <w:basedOn w:val="692"/>
    <w:uiPriority w:val="99"/>
    <w:semiHidden/>
    <w:unhideWhenUsed/>
    <w:qFormat/>
    <w:rPr>
      <w:vertAlign w:val="superscript"/>
    </w:rPr>
  </w:style>
  <w:style w:type="character" w:styleId="727">
    <w:name w:val="FollowedHyperlink"/>
    <w:basedOn w:val="692"/>
    <w:uiPriority w:val="99"/>
    <w:semiHidden/>
    <w:unhideWhenUsed/>
    <w:qFormat/>
    <w:rPr>
      <w:color w:val="800080" w:themeColor="followedHyperlink"/>
      <w:u w:val="single"/>
      <w14:textFill>
        <w14:solidFill>
          <w14:schemeClr w14:val="folHlink"/>
        </w14:solidFill>
      </w14:textFill>
    </w:rPr>
  </w:style>
  <w:style w:type="character" w:styleId="728">
    <w:name w:val="Hyperlink"/>
    <w:basedOn w:val="692"/>
    <w:uiPriority w:val="99"/>
    <w:unhideWhenUsed/>
    <w:qFormat/>
    <w:rPr>
      <w:color w:val="0000ff" w:themeColor="hyperlink"/>
      <w:u w:val="single"/>
      <w14:textFill>
        <w14:solidFill>
          <w14:schemeClr w14:val="hlink"/>
        </w14:solidFill>
      </w14:textFill>
    </w:rPr>
  </w:style>
  <w:style w:type="character" w:styleId="729">
    <w:name w:val="annotation reference"/>
    <w:basedOn w:val="692"/>
    <w:uiPriority w:val="99"/>
    <w:semiHidden/>
    <w:unhideWhenUsed/>
    <w:qFormat/>
    <w:rPr>
      <w:sz w:val="21"/>
      <w:szCs w:val="21"/>
    </w:rPr>
  </w:style>
  <w:style w:type="character" w:styleId="730">
    <w:name w:val="footnote reference"/>
    <w:basedOn w:val="692"/>
    <w:uiPriority w:val="99"/>
    <w:unhideWhenUsed/>
    <w:qFormat/>
    <w:rPr>
      <w:vertAlign w:val="superscript"/>
    </w:rPr>
  </w:style>
  <w:style w:type="paragraph" w:styleId="731" w:customStyle="1">
    <w:name w:val="Default"/>
    <w:uiPriority w:val="0"/>
    <w:qFormat/>
    <w:pPr>
      <w:ind w:left="442"/>
      <w:jc w:val="center"/>
      <w:spacing w:line="360" w:lineRule="auto"/>
      <w:widowControl w:val="off"/>
    </w:pPr>
    <w:rPr>
      <w:rFonts w:ascii="宋体" w:eastAsia="宋体" w:cs="宋体" w:hAnsiTheme="minorHAnsi"/>
      <w:b/>
      <w:color w:val="000000"/>
      <w:sz w:val="52"/>
      <w:szCs w:val="24"/>
      <w:lang w:val="en-US" w:eastAsia="zh-CN" w:bidi="ar-SA"/>
    </w:rPr>
  </w:style>
  <w:style w:type="paragraph" w:styleId="732" w:customStyle="1">
    <w:name w:val="DAS正文"/>
    <w:basedOn w:val="682"/>
    <w:uiPriority w:val="0"/>
    <w:qFormat/>
    <w:pPr>
      <w:ind w:right="181" w:firstLine="480"/>
      <w:spacing w:line="360" w:lineRule="auto"/>
    </w:pPr>
    <w:rPr>
      <w:rFonts w:ascii="Verdana" w:hAnsi="Verdana"/>
      <w:sz w:val="24"/>
    </w:rPr>
  </w:style>
  <w:style w:type="paragraph" w:styleId="733">
    <w:name w:val="List Paragraph"/>
    <w:basedOn w:val="682"/>
    <w:uiPriority w:val="99"/>
    <w:qFormat/>
    <w:pPr>
      <w:ind w:firstLine="420"/>
    </w:pPr>
  </w:style>
  <w:style w:type="character" w:styleId="734" w:customStyle="1">
    <w:name w:val="Heading 3 Char"/>
    <w:basedOn w:val="692"/>
    <w:uiPriority w:val="9"/>
    <w:qFormat/>
    <w:rPr>
      <w:rFonts w:ascii="Arial" w:hAnsi="Arial" w:eastAsia="Arial" w:cs="Arial"/>
      <w:sz w:val="30"/>
      <w:szCs w:val="30"/>
    </w:rPr>
  </w:style>
  <w:style w:type="character" w:styleId="735" w:customStyle="1">
    <w:name w:val="Heading 6 Char"/>
    <w:basedOn w:val="692"/>
    <w:uiPriority w:val="9"/>
    <w:qFormat/>
    <w:rPr>
      <w:rFonts w:ascii="Arial" w:hAnsi="Arial" w:eastAsia="Arial" w:cs="Arial"/>
      <w:b/>
      <w:bCs/>
      <w:sz w:val="22"/>
      <w:szCs w:val="22"/>
    </w:rPr>
  </w:style>
  <w:style w:type="character" w:styleId="736" w:customStyle="1">
    <w:name w:val="Heading 7 Char"/>
    <w:basedOn w:val="692"/>
    <w:uiPriority w:val="9"/>
    <w:qFormat/>
    <w:rPr>
      <w:rFonts w:ascii="Arial" w:hAnsi="Arial" w:eastAsia="Arial" w:cs="Arial"/>
      <w:b/>
      <w:bCs/>
      <w:i/>
      <w:iCs/>
      <w:sz w:val="22"/>
      <w:szCs w:val="22"/>
    </w:rPr>
  </w:style>
  <w:style w:type="character" w:styleId="737" w:customStyle="1">
    <w:name w:val="Heading 8 Char"/>
    <w:basedOn w:val="692"/>
    <w:uiPriority w:val="9"/>
    <w:qFormat/>
    <w:rPr>
      <w:rFonts w:ascii="Arial" w:hAnsi="Arial" w:eastAsia="Arial" w:cs="Arial"/>
      <w:i/>
      <w:iCs/>
      <w:sz w:val="22"/>
      <w:szCs w:val="22"/>
    </w:rPr>
  </w:style>
  <w:style w:type="character" w:styleId="738" w:customStyle="1">
    <w:name w:val="Heading 9 Char"/>
    <w:basedOn w:val="692"/>
    <w:uiPriority w:val="9"/>
    <w:qFormat/>
    <w:rPr>
      <w:rFonts w:ascii="Arial" w:hAnsi="Arial" w:eastAsia="Arial" w:cs="Arial"/>
      <w:i/>
      <w:iCs/>
      <w:sz w:val="21"/>
      <w:szCs w:val="21"/>
    </w:rPr>
  </w:style>
  <w:style w:type="character" w:styleId="739" w:customStyle="1">
    <w:name w:val="Title Char"/>
    <w:basedOn w:val="692"/>
    <w:uiPriority w:val="10"/>
    <w:qFormat/>
    <w:rPr>
      <w:sz w:val="48"/>
      <w:szCs w:val="48"/>
    </w:rPr>
  </w:style>
  <w:style w:type="character" w:styleId="740" w:customStyle="1">
    <w:name w:val="Subtitle Char"/>
    <w:basedOn w:val="692"/>
    <w:uiPriority w:val="11"/>
    <w:qFormat/>
    <w:rPr>
      <w:sz w:val="24"/>
      <w:szCs w:val="24"/>
    </w:rPr>
  </w:style>
  <w:style w:type="character" w:styleId="741" w:customStyle="1">
    <w:name w:val="Quote Char"/>
    <w:uiPriority w:val="29"/>
    <w:qFormat/>
    <w:rPr>
      <w:i/>
    </w:rPr>
  </w:style>
  <w:style w:type="character" w:styleId="742" w:customStyle="1">
    <w:name w:val="Intense Quote Char"/>
    <w:uiPriority w:val="30"/>
    <w:qFormat/>
    <w:rPr>
      <w:i/>
    </w:rPr>
  </w:style>
  <w:style w:type="character" w:styleId="743" w:customStyle="1">
    <w:name w:val="Footnote Text Char"/>
    <w:uiPriority w:val="99"/>
    <w:qFormat/>
    <w:rPr>
      <w:sz w:val="18"/>
    </w:rPr>
  </w:style>
  <w:style w:type="character" w:styleId="744" w:customStyle="1">
    <w:name w:val="Endnote Text Char"/>
    <w:uiPriority w:val="99"/>
    <w:qFormat/>
    <w:rPr>
      <w:sz w:val="20"/>
    </w:rPr>
  </w:style>
  <w:style w:type="paragraph" w:styleId="745" w:customStyle="1">
    <w:name w:val="TOC 标题1"/>
    <w:uiPriority w:val="39"/>
    <w:unhideWhenUsed/>
    <w:qFormat/>
    <w:rPr>
      <w:rFonts w:ascii="Times New Roman" w:hAnsi="Times New Roman" w:eastAsia="宋体" w:cs="Times New Roman"/>
      <w:lang w:val="en-US" w:eastAsia="zh-CN" w:bidi="ar-SA"/>
    </w:rPr>
  </w:style>
  <w:style w:type="character" w:styleId="746" w:customStyle="1">
    <w:name w:val="Heading 1 Char"/>
    <w:basedOn w:val="692"/>
    <w:uiPriority w:val="9"/>
    <w:qFormat/>
    <w:rPr>
      <w:rFonts w:ascii="Arial" w:hAnsi="Arial" w:eastAsia="Arial" w:cs="Arial"/>
      <w:sz w:val="40"/>
      <w:szCs w:val="40"/>
    </w:rPr>
  </w:style>
  <w:style w:type="character" w:styleId="747" w:customStyle="1">
    <w:name w:val="Heading 2 Char"/>
    <w:basedOn w:val="692"/>
    <w:uiPriority w:val="9"/>
    <w:qFormat/>
    <w:rPr>
      <w:rFonts w:ascii="Arial" w:hAnsi="Arial" w:eastAsia="Arial" w:cs="Arial"/>
      <w:sz w:val="34"/>
    </w:rPr>
  </w:style>
  <w:style w:type="character" w:styleId="748" w:customStyle="1">
    <w:name w:val="标题 3 Char"/>
    <w:basedOn w:val="692"/>
    <w:link w:val="685"/>
    <w:uiPriority w:val="9"/>
    <w:qFormat/>
    <w:rPr>
      <w:rFonts w:ascii="Arial" w:hAnsi="Arial" w:eastAsia="Arial" w:cs="Arial"/>
      <w:sz w:val="30"/>
      <w:szCs w:val="30"/>
    </w:rPr>
  </w:style>
  <w:style w:type="character" w:styleId="749" w:customStyle="1">
    <w:name w:val="Heading 4 Char"/>
    <w:basedOn w:val="692"/>
    <w:uiPriority w:val="9"/>
    <w:qFormat/>
    <w:rPr>
      <w:rFonts w:ascii="Arial" w:hAnsi="Arial" w:eastAsia="Arial" w:cs="Arial"/>
      <w:b/>
      <w:bCs/>
      <w:sz w:val="26"/>
      <w:szCs w:val="26"/>
    </w:rPr>
  </w:style>
  <w:style w:type="character" w:styleId="750" w:customStyle="1">
    <w:name w:val="Heading 5 Char"/>
    <w:basedOn w:val="692"/>
    <w:uiPriority w:val="9"/>
    <w:qFormat/>
    <w:rPr>
      <w:rFonts w:ascii="Arial" w:hAnsi="Arial" w:eastAsia="Arial" w:cs="Arial"/>
      <w:b/>
      <w:bCs/>
      <w:sz w:val="24"/>
      <w:szCs w:val="24"/>
    </w:rPr>
  </w:style>
  <w:style w:type="character" w:styleId="751" w:customStyle="1">
    <w:name w:val="标题 6 Char"/>
    <w:basedOn w:val="692"/>
    <w:link w:val="688"/>
    <w:uiPriority w:val="9"/>
    <w:qFormat/>
    <w:rPr>
      <w:rFonts w:ascii="Arial" w:hAnsi="Arial" w:eastAsia="Arial" w:cs="Arial"/>
      <w:b/>
      <w:bCs/>
      <w:sz w:val="22"/>
      <w:szCs w:val="22"/>
    </w:rPr>
  </w:style>
  <w:style w:type="character" w:styleId="752" w:customStyle="1">
    <w:name w:val="标题 7 Char"/>
    <w:basedOn w:val="692"/>
    <w:link w:val="689"/>
    <w:uiPriority w:val="9"/>
    <w:qFormat/>
    <w:rPr>
      <w:rFonts w:ascii="Arial" w:hAnsi="Arial" w:eastAsia="Arial" w:cs="Arial"/>
      <w:b/>
      <w:bCs/>
      <w:i/>
      <w:iCs/>
      <w:sz w:val="22"/>
      <w:szCs w:val="22"/>
    </w:rPr>
  </w:style>
  <w:style w:type="character" w:styleId="753" w:customStyle="1">
    <w:name w:val="标题 8 Char"/>
    <w:basedOn w:val="692"/>
    <w:link w:val="690"/>
    <w:uiPriority w:val="9"/>
    <w:qFormat/>
    <w:rPr>
      <w:rFonts w:ascii="Arial" w:hAnsi="Arial" w:eastAsia="Arial" w:cs="Arial"/>
      <w:i/>
      <w:iCs/>
      <w:sz w:val="22"/>
      <w:szCs w:val="22"/>
    </w:rPr>
  </w:style>
  <w:style w:type="character" w:styleId="754" w:customStyle="1">
    <w:name w:val="标题 9 Char"/>
    <w:basedOn w:val="692"/>
    <w:link w:val="691"/>
    <w:uiPriority w:val="9"/>
    <w:qFormat/>
    <w:rPr>
      <w:rFonts w:ascii="Arial" w:hAnsi="Arial" w:eastAsia="Arial" w:cs="Arial"/>
      <w:i/>
      <w:iCs/>
      <w:sz w:val="21"/>
      <w:szCs w:val="21"/>
    </w:rPr>
  </w:style>
  <w:style w:type="paragraph" w:styleId="755">
    <w:name w:val="No Spacing"/>
    <w:uiPriority w:val="1"/>
    <w:qFormat/>
    <w:rPr>
      <w:rFonts w:ascii="Times New Roman" w:hAnsi="Times New Roman" w:eastAsia="宋体" w:cs="Times New Roman"/>
      <w:lang w:val="en-US" w:eastAsia="zh-CN" w:bidi="ar-SA"/>
    </w:rPr>
  </w:style>
  <w:style w:type="character" w:styleId="756" w:customStyle="1">
    <w:name w:val="标题 Char"/>
    <w:basedOn w:val="692"/>
    <w:link w:val="721"/>
    <w:uiPriority w:val="10"/>
    <w:qFormat/>
    <w:rPr>
      <w:sz w:val="48"/>
      <w:szCs w:val="48"/>
    </w:rPr>
  </w:style>
  <w:style w:type="character" w:styleId="757" w:customStyle="1">
    <w:name w:val="副标题 Char"/>
    <w:basedOn w:val="692"/>
    <w:link w:val="714"/>
    <w:uiPriority w:val="11"/>
    <w:qFormat/>
    <w:rPr>
      <w:sz w:val="24"/>
      <w:szCs w:val="24"/>
    </w:rPr>
  </w:style>
  <w:style w:type="paragraph" w:styleId="758">
    <w:name w:val="Quote"/>
    <w:basedOn w:val="682"/>
    <w:next w:val="682"/>
    <w:link w:val="759"/>
    <w:uiPriority w:val="29"/>
    <w:qFormat/>
    <w:pPr>
      <w:ind w:left="720" w:right="720"/>
    </w:pPr>
    <w:rPr>
      <w:i/>
    </w:rPr>
  </w:style>
  <w:style w:type="character" w:styleId="759" w:customStyle="1">
    <w:name w:val="引用 Char"/>
    <w:link w:val="758"/>
    <w:uiPriority w:val="29"/>
    <w:qFormat/>
    <w:rPr>
      <w:i/>
    </w:rPr>
  </w:style>
  <w:style w:type="paragraph" w:styleId="760">
    <w:name w:val="Intense Quote"/>
    <w:basedOn w:val="682"/>
    <w:next w:val="682"/>
    <w:link w:val="7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明显引用 Char"/>
    <w:link w:val="760"/>
    <w:uiPriority w:val="30"/>
    <w:qFormat/>
    <w:rPr>
      <w:i/>
    </w:rPr>
  </w:style>
  <w:style w:type="character" w:styleId="762" w:customStyle="1">
    <w:name w:val="Header Char"/>
    <w:basedOn w:val="692"/>
    <w:uiPriority w:val="99"/>
    <w:qFormat/>
  </w:style>
  <w:style w:type="character" w:styleId="763" w:customStyle="1">
    <w:name w:val="Footer Char"/>
    <w:basedOn w:val="692"/>
    <w:uiPriority w:val="99"/>
    <w:qFormat/>
  </w:style>
  <w:style w:type="character" w:styleId="764" w:customStyle="1">
    <w:name w:val="Caption Char"/>
    <w:uiPriority w:val="99"/>
    <w:qFormat/>
  </w:style>
  <w:style w:type="table" w:styleId="765" w:customStyle="1">
    <w:name w:val="Table Grid Light"/>
    <w:basedOn w:val="6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无格式表格 11"/>
    <w:basedOn w:val="6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无格式表格 21"/>
    <w:basedOn w:val="6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31"/>
    <w:basedOn w:val="6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无格式表格 41"/>
    <w:basedOn w:val="6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无格式表格 51"/>
    <w:basedOn w:val="6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网格表 1 浅色1"/>
    <w:basedOn w:val="6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basedOn w:val="69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basedOn w:val="69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basedOn w:val="6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basedOn w:val="6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basedOn w:val="69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basedOn w:val="6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网格表 21"/>
    <w:basedOn w:val="6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basedOn w:val="69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basedOn w:val="69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basedOn w:val="69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basedOn w:val="6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basedOn w:val="69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basedOn w:val="69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网格表 31"/>
    <w:basedOn w:val="6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basedOn w:val="69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basedOn w:val="69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basedOn w:val="69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basedOn w:val="6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basedOn w:val="69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basedOn w:val="69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网格表 41"/>
    <w:basedOn w:val="6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basedOn w:val="69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basedOn w:val="69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basedOn w:val="69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basedOn w:val="69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basedOn w:val="69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basedOn w:val="69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网格表 5 深色1"/>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网格表 6 彩色1"/>
    <w:basedOn w:val="6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basedOn w:val="69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basedOn w:val="69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basedOn w:val="69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0" w:customStyle="1">
    <w:name w:val="Grid Table 6 Colorful - Accent 4"/>
    <w:basedOn w:val="6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basedOn w:val="69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basedOn w:val="69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网格表 7 彩色1"/>
    <w:basedOn w:val="6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basedOn w:val="69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basedOn w:val="69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basedOn w:val="69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basedOn w:val="69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basedOn w:val="69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basedOn w:val="69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清单表 1 浅色1"/>
    <w:basedOn w:val="69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basedOn w:val="69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basedOn w:val="69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basedOn w:val="69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basedOn w:val="69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basedOn w:val="69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basedOn w:val="69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清单表 21"/>
    <w:basedOn w:val="6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basedOn w:val="69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basedOn w:val="69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basedOn w:val="69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basedOn w:val="69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basedOn w:val="69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basedOn w:val="69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清单表 31"/>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basedOn w:val="69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basedOn w:val="69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basedOn w:val="69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basedOn w:val="6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basedOn w:val="69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basedOn w:val="69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清单表 41"/>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basedOn w:val="69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basedOn w:val="69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basedOn w:val="69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basedOn w:val="69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basedOn w:val="69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basedOn w:val="69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清单表 5 深色1"/>
    <w:basedOn w:val="6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basedOn w:val="69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basedOn w:val="69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basedOn w:val="69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basedOn w:val="69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basedOn w:val="69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basedOn w:val="69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清单表 6 彩色1"/>
    <w:basedOn w:val="69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basedOn w:val="69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basedOn w:val="69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basedOn w:val="69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basedOn w:val="69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basedOn w:val="69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basedOn w:val="69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清单表 7 彩色1"/>
    <w:basedOn w:val="69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basedOn w:val="69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basedOn w:val="69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basedOn w:val="69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basedOn w:val="69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basedOn w:val="69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basedOn w:val="69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basedOn w:val="6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basedOn w:val="6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basedOn w:val="69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basedOn w:val="69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basedOn w:val="69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basedOn w:val="69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basedOn w:val="69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basedOn w:val="69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basedOn w:val="6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basedOn w:val="69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basedOn w:val="69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basedOn w:val="6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basedOn w:val="6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basedOn w:val="69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basedOn w:val="6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脚注文本 Char"/>
    <w:link w:val="715"/>
    <w:uiPriority w:val="99"/>
    <w:qFormat/>
    <w:rPr>
      <w:sz w:val="18"/>
    </w:rPr>
  </w:style>
  <w:style w:type="character" w:styleId="891" w:customStyle="1">
    <w:name w:val="尾注文本 Char"/>
    <w:link w:val="708"/>
    <w:uiPriority w:val="99"/>
    <w:qFormat/>
    <w:rPr>
      <w:sz w:val="20"/>
    </w:rPr>
  </w:style>
  <w:style w:type="paragraph" w:styleId="892" w:customStyle="1">
    <w:name w:val="TOC 标题11"/>
    <w:uiPriority w:val="39"/>
    <w:unhideWhenUsed/>
    <w:qFormat/>
    <w:rPr>
      <w:rFonts w:ascii="Times New Roman" w:hAnsi="Times New Roman" w:eastAsia="宋体" w:cs="Times New Roman"/>
      <w:lang w:val="en-US" w:eastAsia="zh-CN" w:bidi="ar-SA"/>
    </w:rPr>
  </w:style>
  <w:style w:type="character" w:styleId="893" w:customStyle="1">
    <w:name w:val="正文文本缩进 Char"/>
    <w:basedOn w:val="692"/>
    <w:link w:val="700"/>
    <w:uiPriority w:val="99"/>
    <w:qFormat/>
    <w:rPr>
      <w:rFonts w:ascii="宋体" w:hAnsi="宋体" w:cs="宋体"/>
      <w:sz w:val="48"/>
      <w:szCs w:val="22"/>
      <w:lang w:val="zh-CN" w:bidi="zh-CN"/>
    </w:rPr>
  </w:style>
  <w:style w:type="character" w:styleId="894" w:customStyle="1">
    <w:name w:val="标题 1 Char"/>
    <w:basedOn w:val="692"/>
    <w:link w:val="683"/>
    <w:uiPriority w:val="0"/>
    <w:qFormat/>
    <w:rPr>
      <w:rFonts w:ascii="宋体" w:hAnsi="宋体" w:eastAsia="宋体" w:cs="宋体"/>
      <w:b/>
      <w:bCs/>
      <w:sz w:val="44"/>
      <w:szCs w:val="44"/>
      <w:lang w:val="zh-CN" w:bidi="zh-CN"/>
    </w:rPr>
  </w:style>
  <w:style w:type="character" w:styleId="895" w:customStyle="1">
    <w:name w:val="标题 2 Char"/>
    <w:basedOn w:val="692"/>
    <w:link w:val="684"/>
    <w:uiPriority w:val="0"/>
    <w:qFormat/>
    <w:rPr>
      <w:rFonts w:ascii="宋体" w:hAnsi="宋体" w:eastAsia="宋体" w:cs="宋体"/>
      <w:sz w:val="32"/>
      <w:szCs w:val="32"/>
      <w:lang w:val="zh-CN" w:bidi="zh-CN"/>
    </w:rPr>
  </w:style>
  <w:style w:type="character" w:styleId="896" w:customStyle="1">
    <w:name w:val="标题 4 Char"/>
    <w:basedOn w:val="692"/>
    <w:link w:val="686"/>
    <w:uiPriority w:val="9"/>
    <w:semiHidden/>
    <w:qFormat/>
    <w:rPr>
      <w:rFonts w:asciiTheme="majorHAnsi" w:hAnsiTheme="majorHAnsi" w:eastAsiaTheme="majorEastAsia" w:cstheme="majorBidi"/>
      <w:b/>
      <w:bCs/>
      <w:sz w:val="28"/>
      <w:szCs w:val="28"/>
      <w:lang w:val="zh-CN" w:bidi="zh-CN"/>
    </w:rPr>
  </w:style>
  <w:style w:type="character" w:styleId="897" w:customStyle="1">
    <w:name w:val="标题 5 Char"/>
    <w:basedOn w:val="692"/>
    <w:link w:val="687"/>
    <w:uiPriority w:val="9"/>
    <w:semiHidden/>
    <w:qFormat/>
    <w:rPr>
      <w:rFonts w:ascii="宋体" w:hAnsi="宋体" w:eastAsia="宋体" w:cs="宋体"/>
      <w:b/>
      <w:bCs/>
      <w:sz w:val="28"/>
      <w:szCs w:val="28"/>
      <w:lang w:val="zh-CN" w:bidi="zh-CN"/>
    </w:rPr>
  </w:style>
  <w:style w:type="character" w:styleId="898" w:customStyle="1">
    <w:name w:val="正文文本 Char"/>
    <w:basedOn w:val="692"/>
    <w:link w:val="699"/>
    <w:uiPriority w:val="1"/>
    <w:qFormat/>
    <w:rPr>
      <w:rFonts w:ascii="宋体" w:cs="宋体" w:hAnsiTheme="minorHAnsi"/>
      <w:color w:val="000000"/>
      <w:sz w:val="24"/>
      <w:szCs w:val="24"/>
    </w:rPr>
  </w:style>
  <w:style w:type="character" w:styleId="899" w:customStyle="1">
    <w:name w:val="日期 Char"/>
    <w:basedOn w:val="692"/>
    <w:link w:val="707"/>
    <w:uiPriority w:val="99"/>
    <w:semiHidden/>
    <w:qFormat/>
    <w:rPr>
      <w:rFonts w:ascii="宋体" w:hAnsi="宋体" w:eastAsia="宋体" w:cs="宋体"/>
      <w:sz w:val="22"/>
      <w:lang w:val="zh-CN" w:bidi="zh-CN"/>
    </w:rPr>
  </w:style>
  <w:style w:type="character" w:styleId="900" w:customStyle="1">
    <w:name w:val="批注框文本 Char"/>
    <w:basedOn w:val="692"/>
    <w:link w:val="709"/>
    <w:uiPriority w:val="99"/>
    <w:semiHidden/>
    <w:qFormat/>
    <w:rPr>
      <w:rFonts w:ascii="宋体" w:hAnsi="宋体" w:eastAsia="宋体" w:cs="宋体"/>
      <w:sz w:val="18"/>
      <w:szCs w:val="18"/>
      <w:lang w:val="zh-CN" w:bidi="zh-CN"/>
    </w:rPr>
  </w:style>
  <w:style w:type="character" w:styleId="901" w:customStyle="1">
    <w:name w:val="页脚 Char"/>
    <w:basedOn w:val="692"/>
    <w:link w:val="710"/>
    <w:uiPriority w:val="99"/>
    <w:qFormat/>
    <w:rPr>
      <w:rFonts w:ascii="Times New Roman" w:hAnsi="Times New Roman" w:cs="Times New Roman"/>
      <w:sz w:val="18"/>
      <w:szCs w:val="18"/>
    </w:rPr>
  </w:style>
  <w:style w:type="character" w:styleId="902" w:customStyle="1">
    <w:name w:val="页眉 Char"/>
    <w:basedOn w:val="692"/>
    <w:link w:val="711"/>
    <w:uiPriority w:val="0"/>
    <w:qFormat/>
    <w:rPr>
      <w:rFonts w:ascii="宋体" w:hAnsi="宋体" w:eastAsia="宋体" w:cs="宋体"/>
      <w:sz w:val="18"/>
      <w:szCs w:val="18"/>
      <w:lang w:val="zh-CN" w:bidi="zh-CN"/>
    </w:rPr>
  </w:style>
  <w:style w:type="character" w:styleId="903" w:customStyle="1">
    <w:name w:val="NormalCharacter"/>
    <w:uiPriority w:val="0"/>
    <w:qFormat/>
  </w:style>
  <w:style w:type="paragraph" w:styleId="904" w:customStyle="1">
    <w:name w:val="_Style 27"/>
    <w:uiPriority w:val="0"/>
    <w:qFormat/>
    <w:pPr>
      <w:widowControl w:val="off"/>
    </w:pPr>
    <w:rPr>
      <w:rFonts w:ascii="宋体" w:hAnsi="宋体" w:eastAsia="宋体" w:cs="宋体"/>
      <w:sz w:val="22"/>
      <w:szCs w:val="22"/>
      <w:lang w:val="zh-CN" w:eastAsia="zh-CN" w:bidi="zh-CN"/>
    </w:rPr>
  </w:style>
  <w:style w:type="paragraph" w:styleId="905" w:customStyle="1">
    <w:name w:val="首行缩进"/>
    <w:basedOn w:val="682"/>
    <w:uiPriority w:val="0"/>
    <w:qFormat/>
    <w:pPr>
      <w:ind w:firstLine="480"/>
      <w:jc w:val="both"/>
      <w:spacing w:line="360" w:lineRule="auto"/>
    </w:pPr>
    <w:rPr>
      <w:rFonts w:ascii="Calibri" w:hAnsi="Calibri" w:eastAsia="Calibri"/>
      <w:sz w:val="20"/>
      <w:szCs w:val="20"/>
      <w:lang w:bidi="ar-SA"/>
    </w:rPr>
  </w:style>
  <w:style w:type="paragraph" w:styleId="906" w:customStyle="1">
    <w:name w:val="p0"/>
    <w:basedOn w:val="682"/>
    <w:uiPriority w:val="0"/>
    <w:qFormat/>
    <w:pPr>
      <w:jc w:val="both"/>
      <w:widowControl/>
    </w:pPr>
    <w:rPr>
      <w:rFonts w:ascii="Calibri" w:hAnsi="Calibri" w:cs="Times New Roman"/>
      <w:sz w:val="21"/>
      <w:szCs w:val="21"/>
      <w:lang w:val="en-US" w:bidi="ar-SA"/>
    </w:rPr>
  </w:style>
  <w:style w:type="character" w:styleId="907" w:customStyle="1">
    <w:name w:val="rvts12"/>
    <w:uiPriority w:val="0"/>
    <w:qFormat/>
    <w:rPr>
      <w:rFonts w:hint="default" w:ascii="KNLe" w:hAnsi="KNLe"/>
      <w:color w:val="000000"/>
      <w:sz w:val="24"/>
      <w:szCs w:val="24"/>
    </w:rPr>
  </w:style>
  <w:style w:type="paragraph" w:styleId="908" w:customStyle="1">
    <w:name w:val="Table Paragraph"/>
    <w:basedOn w:val="682"/>
    <w:uiPriority w:val="1"/>
    <w:qFormat/>
    <w:pPr>
      <w:jc w:val="center"/>
    </w:pPr>
    <w:rPr>
      <w:sz w:val="21"/>
      <w:szCs w:val="24"/>
    </w:rPr>
  </w:style>
  <w:style w:type="character" w:styleId="909" w:customStyle="1">
    <w:name w:val="font11"/>
    <w:basedOn w:val="692"/>
    <w:uiPriority w:val="0"/>
    <w:qFormat/>
    <w:rPr>
      <w:rFonts w:hint="eastAsia" w:ascii="仿宋" w:hAnsi="仿宋" w:eastAsia="仿宋" w:cs="仿宋"/>
      <w:color w:val="000000"/>
      <w:sz w:val="18"/>
      <w:szCs w:val="18"/>
      <w:u w:val="none"/>
    </w:rPr>
  </w:style>
  <w:style w:type="character" w:styleId="910" w:customStyle="1">
    <w:name w:val="正文缩进 Char"/>
    <w:link w:val="696"/>
    <w:uiPriority w:val="0"/>
    <w:qFormat/>
    <w:rPr>
      <w:rFonts w:ascii="宋体" w:hAnsi="宋体" w:cs="宋体"/>
      <w:sz w:val="22"/>
      <w:szCs w:val="22"/>
      <w:lang w:val="zh-CN" w:bidi="zh-CN"/>
    </w:rPr>
  </w:style>
  <w:style w:type="character" w:styleId="911" w:customStyle="1">
    <w:name w:val="正文首行缩进 2 Char"/>
    <w:basedOn w:val="893"/>
    <w:link w:val="723"/>
    <w:uiPriority w:val="99"/>
    <w:semiHidden/>
    <w:qFormat/>
    <w:rPr>
      <w:rFonts w:ascii="宋体" w:hAnsi="宋体" w:cs="宋体"/>
      <w:sz w:val="22"/>
      <w:szCs w:val="22"/>
      <w:lang w:val="zh-CN" w:bidi="zh-CN"/>
    </w:rPr>
  </w:style>
  <w:style w:type="table" w:styleId="912" w:customStyle="1">
    <w:name w:val="Table Normal"/>
    <w:uiPriority w:val="0"/>
    <w:qFormat/>
    <w:tblPr>
      <w:tblCellMar>
        <w:left w:w="0" w:type="dxa"/>
        <w:top w:w="0" w:type="dxa"/>
        <w:right w:w="0" w:type="dxa"/>
        <w:bottom w:w="0" w:type="dxa"/>
      </w:tblCellMar>
    </w:tblPr>
  </w:style>
  <w:style w:type="character" w:styleId="913" w:customStyle="1">
    <w:name w:val="纯文本 Char"/>
    <w:basedOn w:val="692"/>
    <w:link w:val="705"/>
    <w:uiPriority w:val="0"/>
    <w:qFormat/>
    <w:rPr>
      <w:rFonts w:ascii="宋体" w:hAnsi="Courier New" w:cs="Courier New"/>
      <w:sz w:val="21"/>
      <w:szCs w:val="21"/>
    </w:rPr>
  </w:style>
  <w:style w:type="paragraph" w:styleId="914" w:customStyle="1">
    <w:name w:val="Char"/>
    <w:basedOn w:val="682"/>
    <w:uiPriority w:val="0"/>
    <w:qFormat/>
    <w:pPr>
      <w:ind w:firstLine="200"/>
      <w:jc w:val="both"/>
      <w:tabs>
        <w:tab w:val="left" w:pos="360" w:leader="none"/>
      </w:tabs>
    </w:pPr>
    <w:rPr>
      <w:rFonts w:ascii="Times New Roman" w:hAnsi="Times New Roman" w:cs="Times New Roman"/>
      <w:sz w:val="28"/>
      <w:szCs w:val="30"/>
      <w:lang w:val="en-US" w:bidi="ar-SA"/>
    </w:rPr>
  </w:style>
  <w:style w:type="paragraph" w:styleId="915" w:customStyle="1">
    <w:name w:val="普通正文"/>
    <w:basedOn w:val="682"/>
    <w:uiPriority w:val="0"/>
    <w:qFormat/>
    <w:pPr>
      <w:ind w:firstLine="480"/>
      <w:spacing w:before="120" w:after="120" w:line="360" w:lineRule="auto"/>
    </w:pPr>
    <w:rPr>
      <w:rFonts w:ascii="Arial" w:hAnsi="Arial" w:cs="Times New Roman"/>
      <w:sz w:val="24"/>
      <w:szCs w:val="24"/>
      <w:lang w:val="en-US" w:bidi="ar-SA"/>
    </w:rPr>
  </w:style>
  <w:style w:type="paragraph" w:styleId="916" w:customStyle="1">
    <w:name w:val="索引 41"/>
    <w:basedOn w:val="682"/>
    <w:next w:val="682"/>
    <w:uiPriority w:val="0"/>
    <w:semiHidden/>
    <w:qFormat/>
    <w:pPr>
      <w:ind w:left="1260"/>
      <w:jc w:val="both"/>
    </w:pPr>
    <w:rPr>
      <w:rFonts w:ascii="Calibri" w:hAnsi="Calibri" w:eastAsia="Calibri"/>
      <w:sz w:val="20"/>
      <w:lang w:bidi="ar-SA"/>
    </w:rPr>
  </w:style>
  <w:style w:type="paragraph" w:styleId="917" w:customStyle="1">
    <w:name w:val="Table Text"/>
    <w:basedOn w:val="682"/>
    <w:uiPriority w:val="0"/>
    <w:semiHidden/>
    <w:qFormat/>
    <w:rPr>
      <w:rFonts w:ascii="宋体" w:hAnsi="宋体" w:eastAsia="宋体" w:cs="宋体"/>
      <w:sz w:val="20"/>
      <w:szCs w:val="20"/>
      <w:lang w:val="en-US" w:eastAsia="en-US" w:bidi="ar-SA"/>
    </w:rPr>
  </w:style>
  <w:style w:type="paragraph" w:styleId="918" w:customStyle="1">
    <w:name w:val="普通(网站)1"/>
    <w:basedOn w:val="682"/>
    <w:uiPriority w:val="0"/>
    <w:qFormat/>
    <w:pPr>
      <w:jc w:val="left"/>
      <w:spacing w:beforeAutospacing="1" w:afterAutospacing="1"/>
      <w:widowControl/>
    </w:pPr>
    <w:rPr>
      <w:rFonts w:hint="eastAsia" w:ascii="宋体" w:hAnsi="宋体" w:eastAsia="宋体" w:cs="Times New Roman"/>
      <w:sz w:val="24"/>
    </w:rPr>
  </w:style>
  <w:style w:type="numbering" w:styleId="84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5525AAC-E6F2-4E31-B1E0-4078DF8B840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张香萍</cp:lastModifiedBy>
  <cp:revision>15</cp:revision>
  <dcterms:created xsi:type="dcterms:W3CDTF">2025-02-19T05:26:00Z</dcterms:created>
  <dcterms:modified xsi:type="dcterms:W3CDTF">2026-06-05T09:41:10Z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8D3E6A3B449D4F5CAEB3E2B3F44BC565_13</vt:lpwstr>
  </property>
  <property fmtid="{D5CDD505-2E9C-101B-9397-08002B2CF9AE}" pid="4" name="KSOTemplateDocerSaveRecord">
    <vt:lpwstr>eyJoZGlkIjoiMjIxMTgzM2RlYjE4MTFjODZlZWIzYTYzMmZhOGM2OTIiLCJ1c2VySWQiOiIyNDM0MjAzMTkifQ==</vt:lpwstr>
  </property>
</Properties>
</file>